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20"/>
        <w:tblW w:w="4915" w:type="pct"/>
        <w:tblLayout w:type="fixed"/>
        <w:tblLook w:val="0000" w:firstRow="0" w:lastRow="0" w:firstColumn="0" w:lastColumn="0" w:noHBand="0" w:noVBand="0"/>
      </w:tblPr>
      <w:tblGrid>
        <w:gridCol w:w="8"/>
        <w:gridCol w:w="2119"/>
        <w:gridCol w:w="4677"/>
        <w:gridCol w:w="1701"/>
        <w:gridCol w:w="1516"/>
        <w:gridCol w:w="12"/>
      </w:tblGrid>
      <w:tr w:rsidR="001F12E6" w:rsidRPr="00AE2BCA" w14:paraId="103B0D6F" w14:textId="77777777" w:rsidTr="001F12E6">
        <w:trPr>
          <w:gridBefore w:val="1"/>
          <w:wBefore w:w="8" w:type="dxa"/>
          <w:cantSplit/>
        </w:trPr>
        <w:tc>
          <w:tcPr>
            <w:tcW w:w="2119" w:type="dxa"/>
          </w:tcPr>
          <w:p w14:paraId="31A95BFA" w14:textId="76B7A0AD" w:rsidR="001F12E6" w:rsidRPr="00E20210" w:rsidRDefault="001F12E6" w:rsidP="001F12E6">
            <w:pPr>
              <w:spacing w:after="120"/>
              <w:rPr>
                <w:b/>
                <w:bCs/>
                <w:sz w:val="28"/>
                <w:szCs w:val="28"/>
              </w:rPr>
            </w:pPr>
            <w:r>
              <w:rPr>
                <w:rFonts w:cstheme="minorHAnsi"/>
                <w:noProof/>
              </w:rPr>
              <w:drawing>
                <wp:inline distT="0" distB="0" distL="0" distR="0" wp14:anchorId="7D9C1357" wp14:editId="679EF29B">
                  <wp:extent cx="1190625" cy="988139"/>
                  <wp:effectExtent l="0" t="0" r="0" b="25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TDC21 Logo Final (1).png"/>
                          <pic:cNvPicPr/>
                        </pic:nvPicPr>
                        <pic:blipFill rotWithShape="1">
                          <a:blip r:embed="rId8" cstate="print">
                            <a:extLst>
                              <a:ext uri="{28A0092B-C50C-407E-A947-70E740481C1C}">
                                <a14:useLocalDpi xmlns:a14="http://schemas.microsoft.com/office/drawing/2010/main" val="0"/>
                              </a:ext>
                            </a:extLst>
                          </a:blip>
                          <a:srcRect l="9901" t="18139" r="9241" b="14804"/>
                          <a:stretch/>
                        </pic:blipFill>
                        <pic:spPr bwMode="auto">
                          <a:xfrm>
                            <a:off x="0" y="0"/>
                            <a:ext cx="1194115" cy="991035"/>
                          </a:xfrm>
                          <a:prstGeom prst="rect">
                            <a:avLst/>
                          </a:prstGeom>
                          <a:ln>
                            <a:noFill/>
                          </a:ln>
                          <a:extLst>
                            <a:ext uri="{53640926-AAD7-44D8-BBD7-CCE9431645EC}">
                              <a14:shadowObscured xmlns:a14="http://schemas.microsoft.com/office/drawing/2010/main"/>
                            </a:ext>
                          </a:extLst>
                        </pic:spPr>
                      </pic:pic>
                    </a:graphicData>
                  </a:graphic>
                </wp:inline>
              </w:drawing>
            </w:r>
          </w:p>
        </w:tc>
        <w:tc>
          <w:tcPr>
            <w:tcW w:w="6378" w:type="dxa"/>
            <w:gridSpan w:val="2"/>
          </w:tcPr>
          <w:p w14:paraId="5460F931" w14:textId="57CE03D7" w:rsidR="001F12E6" w:rsidRPr="00E20210" w:rsidRDefault="001F12E6" w:rsidP="001F12E6">
            <w:pPr>
              <w:spacing w:before="360" w:after="120"/>
              <w:rPr>
                <w:b/>
                <w:bCs/>
                <w:sz w:val="28"/>
                <w:szCs w:val="28"/>
              </w:rPr>
            </w:pPr>
            <w:bookmarkStart w:id="0" w:name="Meeting"/>
            <w:bookmarkEnd w:id="0"/>
            <w:r w:rsidRPr="00A96DFE">
              <w:rPr>
                <w:rFonts w:cstheme="minorHAnsi"/>
                <w:b/>
                <w:bCs/>
                <w:sz w:val="32"/>
                <w:szCs w:val="32"/>
              </w:rPr>
              <w:t xml:space="preserve">Regional Preparatory Meeting </w:t>
            </w:r>
            <w:r w:rsidRPr="00A96DFE">
              <w:rPr>
                <w:rFonts w:cstheme="minorHAnsi"/>
                <w:b/>
                <w:bCs/>
                <w:sz w:val="32"/>
                <w:szCs w:val="32"/>
              </w:rPr>
              <w:br/>
              <w:t>for WTDC-21 for Africa (RPM-AFR)</w:t>
            </w:r>
            <w:r>
              <w:rPr>
                <w:rFonts w:cstheme="minorHAnsi"/>
                <w:b/>
                <w:bCs/>
                <w:sz w:val="32"/>
                <w:szCs w:val="32"/>
              </w:rPr>
              <w:br/>
            </w:r>
            <w:r w:rsidRPr="00EA4144">
              <w:rPr>
                <w:rFonts w:cstheme="minorHAnsi"/>
                <w:b/>
                <w:bCs/>
                <w:szCs w:val="28"/>
              </w:rPr>
              <w:t>Virtual, 29-30 March 2021</w:t>
            </w:r>
          </w:p>
        </w:tc>
        <w:tc>
          <w:tcPr>
            <w:tcW w:w="1528" w:type="dxa"/>
            <w:gridSpan w:val="2"/>
          </w:tcPr>
          <w:p w14:paraId="2744AA03" w14:textId="74749666" w:rsidR="001F12E6" w:rsidRPr="00AE2BCA" w:rsidRDefault="001F12E6" w:rsidP="001F12E6">
            <w:pPr>
              <w:spacing w:before="240"/>
              <w:ind w:right="142"/>
              <w:jc w:val="right"/>
            </w:pPr>
            <w:r>
              <w:rPr>
                <w:noProof/>
              </w:rPr>
              <w:drawing>
                <wp:inline distT="0" distB="0" distL="0" distR="0" wp14:anchorId="37BAB1C1" wp14:editId="104205C5">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6D0B95" w:rsidRPr="000824C7" w14:paraId="5A4AB5ED" w14:textId="77777777" w:rsidTr="001F12E6">
        <w:trPr>
          <w:gridAfter w:val="1"/>
          <w:wAfter w:w="12" w:type="dxa"/>
          <w:cantSplit/>
          <w:trHeight w:val="300"/>
        </w:trPr>
        <w:tc>
          <w:tcPr>
            <w:tcW w:w="10021" w:type="dxa"/>
            <w:gridSpan w:val="5"/>
            <w:tcBorders>
              <w:bottom w:val="single" w:sz="12" w:space="0" w:color="auto"/>
            </w:tcBorders>
          </w:tcPr>
          <w:p w14:paraId="447F14B8" w14:textId="77777777" w:rsidR="006D0B95" w:rsidRPr="00425DDF" w:rsidRDefault="006D0B95" w:rsidP="001F12E6">
            <w:pPr>
              <w:spacing w:before="0"/>
              <w:rPr>
                <w:b/>
                <w:bCs/>
                <w:sz w:val="26"/>
                <w:szCs w:val="26"/>
                <w:lang w:val="en-US"/>
              </w:rPr>
            </w:pPr>
          </w:p>
        </w:tc>
      </w:tr>
      <w:tr w:rsidR="0070796E" w:rsidRPr="002D0049" w14:paraId="2EC6554A" w14:textId="77777777" w:rsidTr="001F12E6">
        <w:trPr>
          <w:gridBefore w:val="1"/>
          <w:wBefore w:w="8" w:type="dxa"/>
          <w:cantSplit/>
          <w:trHeight w:val="238"/>
        </w:trPr>
        <w:tc>
          <w:tcPr>
            <w:tcW w:w="6796" w:type="dxa"/>
            <w:gridSpan w:val="2"/>
            <w:tcBorders>
              <w:top w:val="single" w:sz="12" w:space="0" w:color="auto"/>
            </w:tcBorders>
          </w:tcPr>
          <w:p w14:paraId="7F323231" w14:textId="77777777" w:rsidR="0070796E" w:rsidRPr="002D0049" w:rsidRDefault="0070796E" w:rsidP="001F12E6">
            <w:pPr>
              <w:spacing w:before="0"/>
              <w:rPr>
                <w:lang w:val="en-US"/>
              </w:rPr>
            </w:pPr>
          </w:p>
        </w:tc>
        <w:tc>
          <w:tcPr>
            <w:tcW w:w="3229" w:type="dxa"/>
            <w:gridSpan w:val="3"/>
            <w:tcBorders>
              <w:top w:val="single" w:sz="12" w:space="0" w:color="auto"/>
            </w:tcBorders>
          </w:tcPr>
          <w:p w14:paraId="43BC6D9F" w14:textId="77777777" w:rsidR="0070796E" w:rsidRPr="002D0049" w:rsidRDefault="0070796E" w:rsidP="001F12E6">
            <w:pPr>
              <w:spacing w:before="0"/>
              <w:rPr>
                <w:lang w:val="en-US"/>
              </w:rPr>
            </w:pPr>
          </w:p>
        </w:tc>
      </w:tr>
      <w:tr w:rsidR="0070796E" w:rsidRPr="00AE2BCA" w14:paraId="1690545A" w14:textId="77777777" w:rsidTr="001F12E6">
        <w:trPr>
          <w:gridBefore w:val="1"/>
          <w:wBefore w:w="8" w:type="dxa"/>
          <w:cantSplit/>
          <w:trHeight w:val="20"/>
        </w:trPr>
        <w:tc>
          <w:tcPr>
            <w:tcW w:w="6796" w:type="dxa"/>
            <w:gridSpan w:val="2"/>
            <w:vMerge w:val="restart"/>
          </w:tcPr>
          <w:p w14:paraId="09C2BA46" w14:textId="77777777" w:rsidR="0070796E" w:rsidRPr="002D0049" w:rsidRDefault="0070796E" w:rsidP="001F12E6">
            <w:pPr>
              <w:rPr>
                <w:lang w:val="en-US"/>
              </w:rPr>
            </w:pPr>
          </w:p>
        </w:tc>
        <w:tc>
          <w:tcPr>
            <w:tcW w:w="3229" w:type="dxa"/>
            <w:gridSpan w:val="3"/>
          </w:tcPr>
          <w:p w14:paraId="0E70C05C" w14:textId="73F904B6" w:rsidR="0070796E" w:rsidRPr="00930F7E" w:rsidRDefault="0070796E" w:rsidP="001F12E6">
            <w:pPr>
              <w:spacing w:before="0"/>
              <w:rPr>
                <w:b/>
                <w:bCs/>
                <w:szCs w:val="24"/>
                <w:lang w:val="fr-FR"/>
              </w:rPr>
            </w:pPr>
            <w:r w:rsidRPr="00930F7E">
              <w:rPr>
                <w:b/>
                <w:bCs/>
                <w:szCs w:val="24"/>
                <w:lang w:val="fr-FR"/>
              </w:rPr>
              <w:t>Document</w:t>
            </w:r>
            <w:bookmarkStart w:id="1" w:name="DocRef1"/>
            <w:bookmarkEnd w:id="1"/>
            <w:r w:rsidR="001F12E6" w:rsidRPr="003205ED">
              <w:rPr>
                <w:rFonts w:cstheme="minorHAnsi"/>
                <w:b/>
                <w:bCs/>
                <w:szCs w:val="28"/>
                <w:lang w:val="es-ES_tradnl"/>
              </w:rPr>
              <w:t xml:space="preserve"> RPM-</w:t>
            </w:r>
            <w:r w:rsidR="001F12E6">
              <w:rPr>
                <w:rFonts w:cstheme="minorHAnsi"/>
                <w:b/>
                <w:bCs/>
                <w:szCs w:val="28"/>
                <w:lang w:val="es-ES_tradnl"/>
              </w:rPr>
              <w:t>AFR</w:t>
            </w:r>
            <w:r w:rsidR="001F12E6" w:rsidRPr="003205ED">
              <w:rPr>
                <w:rFonts w:cstheme="minorHAnsi"/>
                <w:b/>
                <w:bCs/>
                <w:szCs w:val="28"/>
                <w:lang w:val="es-ES_tradnl"/>
              </w:rPr>
              <w:t>21/</w:t>
            </w:r>
            <w:r w:rsidR="001F12E6">
              <w:rPr>
                <w:rFonts w:cstheme="minorHAnsi"/>
                <w:b/>
                <w:bCs/>
                <w:szCs w:val="28"/>
                <w:lang w:val="es-ES_tradnl"/>
              </w:rPr>
              <w:t>1</w:t>
            </w:r>
            <w:r w:rsidR="00C33FEE">
              <w:rPr>
                <w:rFonts w:cstheme="minorHAnsi"/>
                <w:b/>
                <w:bCs/>
                <w:szCs w:val="28"/>
                <w:lang w:val="es-ES_tradnl"/>
              </w:rPr>
              <w:t>2</w:t>
            </w:r>
            <w:r w:rsidR="001F12E6" w:rsidRPr="003205ED">
              <w:rPr>
                <w:rFonts w:cstheme="minorHAnsi"/>
                <w:b/>
                <w:bCs/>
                <w:szCs w:val="28"/>
                <w:lang w:val="es-ES_tradnl"/>
              </w:rPr>
              <w:t>-E</w:t>
            </w:r>
          </w:p>
        </w:tc>
      </w:tr>
      <w:tr w:rsidR="0070796E" w:rsidRPr="00AE2BCA" w14:paraId="78722B8E" w14:textId="77777777" w:rsidTr="001F12E6">
        <w:trPr>
          <w:gridBefore w:val="1"/>
          <w:wBefore w:w="8" w:type="dxa"/>
          <w:cantSplit/>
          <w:trHeight w:val="23"/>
        </w:trPr>
        <w:tc>
          <w:tcPr>
            <w:tcW w:w="6796" w:type="dxa"/>
            <w:gridSpan w:val="2"/>
            <w:vMerge/>
          </w:tcPr>
          <w:p w14:paraId="3A00CCC0" w14:textId="77777777" w:rsidR="0070796E" w:rsidRPr="00AE2BCA" w:rsidRDefault="0070796E" w:rsidP="001F12E6">
            <w:pPr>
              <w:tabs>
                <w:tab w:val="left" w:pos="851"/>
              </w:tabs>
              <w:spacing w:line="240" w:lineRule="atLeast"/>
              <w:rPr>
                <w:b/>
              </w:rPr>
            </w:pPr>
          </w:p>
        </w:tc>
        <w:tc>
          <w:tcPr>
            <w:tcW w:w="3229" w:type="dxa"/>
            <w:gridSpan w:val="3"/>
          </w:tcPr>
          <w:p w14:paraId="4BBBA33D" w14:textId="77777777" w:rsidR="0070796E" w:rsidRPr="00930F7E" w:rsidRDefault="00D830B5" w:rsidP="001F12E6">
            <w:pPr>
              <w:spacing w:before="0"/>
              <w:rPr>
                <w:b/>
                <w:bCs/>
                <w:szCs w:val="24"/>
                <w:lang w:val="fr-FR"/>
              </w:rPr>
            </w:pPr>
            <w:bookmarkStart w:id="2" w:name="CreationDate"/>
            <w:bookmarkEnd w:id="2"/>
            <w:r>
              <w:rPr>
                <w:b/>
                <w:bCs/>
                <w:szCs w:val="24"/>
                <w:lang w:val="fr-FR"/>
              </w:rPr>
              <w:t>15 March 2021</w:t>
            </w:r>
          </w:p>
        </w:tc>
      </w:tr>
      <w:tr w:rsidR="0070796E" w:rsidRPr="00AE2BCA" w14:paraId="7940CB0C" w14:textId="77777777" w:rsidTr="001F12E6">
        <w:trPr>
          <w:gridBefore w:val="1"/>
          <w:wBefore w:w="8" w:type="dxa"/>
          <w:cantSplit/>
          <w:trHeight w:val="333"/>
        </w:trPr>
        <w:tc>
          <w:tcPr>
            <w:tcW w:w="6796" w:type="dxa"/>
            <w:gridSpan w:val="2"/>
            <w:vMerge/>
          </w:tcPr>
          <w:p w14:paraId="4EFDE2F7" w14:textId="77777777" w:rsidR="0070796E" w:rsidRPr="00AE2BCA" w:rsidRDefault="0070796E" w:rsidP="001F12E6">
            <w:pPr>
              <w:tabs>
                <w:tab w:val="left" w:pos="851"/>
              </w:tabs>
              <w:spacing w:line="240" w:lineRule="atLeast"/>
              <w:rPr>
                <w:b/>
              </w:rPr>
            </w:pPr>
          </w:p>
        </w:tc>
        <w:tc>
          <w:tcPr>
            <w:tcW w:w="3229" w:type="dxa"/>
            <w:gridSpan w:val="3"/>
          </w:tcPr>
          <w:p w14:paraId="7CF90BA6" w14:textId="3CC0983B" w:rsidR="0070796E" w:rsidRPr="00930F7E" w:rsidRDefault="001F12E6" w:rsidP="001F12E6">
            <w:pPr>
              <w:spacing w:before="0" w:after="120"/>
              <w:rPr>
                <w:b/>
                <w:bCs/>
                <w:szCs w:val="24"/>
                <w:lang w:val="fr-FR"/>
              </w:rPr>
            </w:pPr>
            <w:r w:rsidRPr="003205ED">
              <w:rPr>
                <w:rFonts w:cstheme="minorHAnsi"/>
                <w:b/>
                <w:bCs/>
                <w:szCs w:val="28"/>
                <w:lang w:val="fr-FR"/>
              </w:rPr>
              <w:t>English</w:t>
            </w:r>
            <w:r>
              <w:rPr>
                <w:rFonts w:cstheme="minorHAnsi"/>
                <w:b/>
                <w:bCs/>
                <w:szCs w:val="28"/>
                <w:lang w:val="fr-FR"/>
              </w:rPr>
              <w:t xml:space="preserve"> </w:t>
            </w:r>
            <w:proofErr w:type="spellStart"/>
            <w:r>
              <w:rPr>
                <w:rFonts w:cstheme="minorHAnsi"/>
                <w:b/>
                <w:bCs/>
                <w:szCs w:val="28"/>
                <w:lang w:val="fr-FR"/>
              </w:rPr>
              <w:t>only</w:t>
            </w:r>
            <w:proofErr w:type="spellEnd"/>
          </w:p>
        </w:tc>
      </w:tr>
      <w:tr w:rsidR="0070796E" w:rsidRPr="00AE2BCA" w14:paraId="21B3D79D" w14:textId="77777777" w:rsidTr="001F12E6">
        <w:trPr>
          <w:gridAfter w:val="1"/>
          <w:wAfter w:w="12" w:type="dxa"/>
          <w:cantSplit/>
          <w:trHeight w:val="23"/>
        </w:trPr>
        <w:tc>
          <w:tcPr>
            <w:tcW w:w="10021" w:type="dxa"/>
            <w:gridSpan w:val="5"/>
          </w:tcPr>
          <w:p w14:paraId="45BA935B" w14:textId="77777777" w:rsidR="0070796E" w:rsidRPr="00AE2BCA" w:rsidRDefault="0070796E" w:rsidP="001F12E6">
            <w:pPr>
              <w:tabs>
                <w:tab w:val="left" w:pos="1928"/>
              </w:tabs>
              <w:spacing w:before="0" w:after="120"/>
              <w:ind w:left="1928" w:hanging="1928"/>
            </w:pPr>
          </w:p>
        </w:tc>
      </w:tr>
      <w:tr w:rsidR="00562A87" w:rsidRPr="008D1768" w14:paraId="7CD17463" w14:textId="77777777" w:rsidTr="001F12E6">
        <w:trPr>
          <w:gridAfter w:val="1"/>
          <w:wAfter w:w="12" w:type="dxa"/>
          <w:cantSplit/>
          <w:trHeight w:val="23"/>
        </w:trPr>
        <w:tc>
          <w:tcPr>
            <w:tcW w:w="10021" w:type="dxa"/>
            <w:gridSpan w:val="5"/>
          </w:tcPr>
          <w:p w14:paraId="0B635571" w14:textId="41052C15" w:rsidR="00562A87" w:rsidRPr="00FF2F76" w:rsidRDefault="00D830B5" w:rsidP="001F12E6">
            <w:pPr>
              <w:spacing w:after="120"/>
              <w:jc w:val="center"/>
              <w:rPr>
                <w:b/>
                <w:bCs/>
                <w:sz w:val="28"/>
                <w:szCs w:val="28"/>
                <w:lang w:val="en-US"/>
              </w:rPr>
            </w:pPr>
            <w:bookmarkStart w:id="3" w:name="Source"/>
            <w:bookmarkEnd w:id="3"/>
            <w:r>
              <w:rPr>
                <w:b/>
                <w:bCs/>
                <w:sz w:val="28"/>
                <w:szCs w:val="28"/>
                <w:lang w:val="en-US"/>
              </w:rPr>
              <w:t>Ethiopia</w:t>
            </w:r>
          </w:p>
        </w:tc>
      </w:tr>
      <w:tr w:rsidR="00562A87" w:rsidRPr="00E20210" w14:paraId="4598EEF5" w14:textId="77777777" w:rsidTr="001F12E6">
        <w:trPr>
          <w:gridAfter w:val="1"/>
          <w:wAfter w:w="12" w:type="dxa"/>
          <w:cantSplit/>
          <w:trHeight w:val="537"/>
        </w:trPr>
        <w:tc>
          <w:tcPr>
            <w:tcW w:w="10021" w:type="dxa"/>
            <w:gridSpan w:val="5"/>
          </w:tcPr>
          <w:p w14:paraId="0A6AFDD8" w14:textId="4D3839C6" w:rsidR="00562A87" w:rsidRPr="00FF2F76" w:rsidRDefault="00C33FEE" w:rsidP="001F12E6">
            <w:pPr>
              <w:spacing w:after="120"/>
              <w:jc w:val="center"/>
              <w:rPr>
                <w:sz w:val="28"/>
                <w:szCs w:val="28"/>
                <w:lang w:val="en-US"/>
              </w:rPr>
            </w:pPr>
            <w:bookmarkStart w:id="4" w:name="Title"/>
            <w:bookmarkEnd w:id="4"/>
            <w:r w:rsidRPr="00C33FEE">
              <w:rPr>
                <w:sz w:val="28"/>
                <w:szCs w:val="28"/>
                <w:lang w:val="en-US"/>
              </w:rPr>
              <w:t>Connecting rural communities, a priority for Africa</w:t>
            </w:r>
          </w:p>
        </w:tc>
      </w:tr>
      <w:tr w:rsidR="001F12E6" w:rsidRPr="00E20210" w14:paraId="54FDC380" w14:textId="77777777" w:rsidTr="001F12E6">
        <w:trPr>
          <w:gridAfter w:val="1"/>
          <w:wAfter w:w="12" w:type="dxa"/>
          <w:cantSplit/>
          <w:trHeight w:val="537"/>
        </w:trPr>
        <w:tc>
          <w:tcPr>
            <w:tcW w:w="10021" w:type="dxa"/>
            <w:gridSpan w:val="5"/>
          </w:tcPr>
          <w:p w14:paraId="047343D4" w14:textId="77777777" w:rsidR="001F12E6" w:rsidRDefault="001F12E6" w:rsidP="001F12E6">
            <w:pPr>
              <w:spacing w:after="120"/>
              <w:jc w:val="center"/>
              <w:rPr>
                <w:sz w:val="28"/>
                <w:szCs w:val="28"/>
                <w:lang w:val="en-US"/>
              </w:rPr>
            </w:pPr>
          </w:p>
        </w:tc>
      </w:tr>
    </w:tbl>
    <w:p w14:paraId="1713FC48" w14:textId="77777777" w:rsidR="00C04537" w:rsidRDefault="00C04537" w:rsidP="00562A87">
      <w:pPr>
        <w:tabs>
          <w:tab w:val="clear" w:pos="794"/>
          <w:tab w:val="clear" w:pos="1191"/>
          <w:tab w:val="clear" w:pos="1588"/>
          <w:tab w:val="clear" w:pos="1985"/>
          <w:tab w:val="left" w:pos="1951"/>
        </w:tabs>
        <w:spacing w:before="240"/>
        <w:rPr>
          <w:b/>
          <w:bCs/>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7"/>
      </w:tblGrid>
      <w:tr w:rsidR="00C04537" w:rsidRPr="005F2DA4" w14:paraId="705000EB" w14:textId="77777777" w:rsidTr="001F12E6">
        <w:tc>
          <w:tcPr>
            <w:tcW w:w="10037" w:type="dxa"/>
            <w:shd w:val="clear" w:color="auto" w:fill="auto"/>
          </w:tcPr>
          <w:p w14:paraId="74C2105F" w14:textId="77777777" w:rsidR="00C04537" w:rsidRPr="005F2DA4" w:rsidRDefault="00A02CAD" w:rsidP="00C33FEE">
            <w:pPr>
              <w:tabs>
                <w:tab w:val="clear" w:pos="794"/>
                <w:tab w:val="clear" w:pos="1191"/>
                <w:tab w:val="clear" w:pos="1588"/>
                <w:tab w:val="clear" w:pos="1985"/>
                <w:tab w:val="left" w:pos="1951"/>
              </w:tabs>
              <w:spacing w:before="80" w:after="80"/>
              <w:rPr>
                <w:b/>
                <w:bCs/>
                <w:szCs w:val="24"/>
              </w:rPr>
            </w:pPr>
            <w:r>
              <w:rPr>
                <w:b/>
                <w:bCs/>
                <w:szCs w:val="24"/>
              </w:rPr>
              <w:t>Agenda item</w:t>
            </w:r>
            <w:r w:rsidR="00C04537" w:rsidRPr="005F2DA4">
              <w:rPr>
                <w:b/>
                <w:bCs/>
                <w:szCs w:val="24"/>
              </w:rPr>
              <w:t>:</w:t>
            </w:r>
          </w:p>
          <w:p w14:paraId="53FB11E2" w14:textId="39DE5CA5" w:rsidR="00C04537" w:rsidRPr="000824C7" w:rsidRDefault="00966653" w:rsidP="00C33FEE">
            <w:pPr>
              <w:tabs>
                <w:tab w:val="clear" w:pos="794"/>
                <w:tab w:val="clear" w:pos="1191"/>
                <w:tab w:val="clear" w:pos="1588"/>
                <w:tab w:val="clear" w:pos="1985"/>
                <w:tab w:val="left" w:pos="1951"/>
              </w:tabs>
              <w:spacing w:before="80" w:after="80"/>
              <w:rPr>
                <w:szCs w:val="24"/>
              </w:rPr>
            </w:pPr>
            <w:bookmarkStart w:id="5" w:name="Agenda"/>
            <w:bookmarkEnd w:id="5"/>
            <w:r>
              <w:rPr>
                <w:szCs w:val="24"/>
              </w:rPr>
              <w:t xml:space="preserve">Item </w:t>
            </w:r>
            <w:r w:rsidR="00C14FB0">
              <w:rPr>
                <w:szCs w:val="24"/>
              </w:rPr>
              <w:t>8</w:t>
            </w:r>
          </w:p>
          <w:p w14:paraId="1AD05828" w14:textId="32B86017" w:rsidR="001F12E6" w:rsidRDefault="001F12E6" w:rsidP="00C33FEE">
            <w:pPr>
              <w:pStyle w:val="Title1"/>
              <w:spacing w:before="80" w:after="80"/>
              <w:rPr>
                <w:rFonts w:cstheme="minorHAnsi"/>
                <w:bCs/>
                <w:szCs w:val="24"/>
              </w:rPr>
            </w:pPr>
            <w:r w:rsidRPr="00674952">
              <w:rPr>
                <w:rFonts w:cstheme="minorHAnsi"/>
                <w:bCs/>
                <w:szCs w:val="24"/>
              </w:rPr>
              <w:t xml:space="preserve">Summary: </w:t>
            </w:r>
          </w:p>
          <w:p w14:paraId="664B126B" w14:textId="18847BD4" w:rsidR="00966653" w:rsidRPr="00966653" w:rsidRDefault="00C14FB0" w:rsidP="00C33FEE">
            <w:pPr>
              <w:spacing w:before="80" w:after="80"/>
            </w:pPr>
            <w:r>
              <w:t>This contribution intends to spark the discussions on ways to connect African rural communities.</w:t>
            </w:r>
          </w:p>
          <w:p w14:paraId="40AAFF8D" w14:textId="4B57410E" w:rsidR="001F12E6" w:rsidRDefault="001F12E6" w:rsidP="00C33FEE">
            <w:pPr>
              <w:pStyle w:val="Title1"/>
              <w:spacing w:before="80" w:after="80"/>
              <w:rPr>
                <w:rFonts w:cstheme="minorHAnsi"/>
                <w:bCs/>
                <w:szCs w:val="24"/>
              </w:rPr>
            </w:pPr>
            <w:r w:rsidRPr="00674952">
              <w:rPr>
                <w:rFonts w:cstheme="minorHAnsi"/>
                <w:bCs/>
                <w:szCs w:val="24"/>
              </w:rPr>
              <w:t>Expected results:</w:t>
            </w:r>
          </w:p>
          <w:p w14:paraId="6D67929F" w14:textId="4FB7208B" w:rsidR="00C33FEE" w:rsidRPr="00C33FEE" w:rsidRDefault="00C14FB0" w:rsidP="00C14FB0">
            <w:pPr>
              <w:spacing w:before="40" w:after="80"/>
            </w:pPr>
            <w:r>
              <w:t>RPM-AFR is invited to examine this document.</w:t>
            </w:r>
          </w:p>
          <w:p w14:paraId="688D9834" w14:textId="77777777" w:rsidR="001F12E6" w:rsidRPr="00966653" w:rsidRDefault="001F12E6" w:rsidP="00C33FEE">
            <w:pPr>
              <w:pStyle w:val="Title1"/>
              <w:spacing w:before="80" w:after="80"/>
              <w:rPr>
                <w:rFonts w:cstheme="minorHAnsi"/>
                <w:b w:val="0"/>
                <w:bCs/>
                <w:caps/>
                <w:szCs w:val="24"/>
              </w:rPr>
            </w:pPr>
            <w:r w:rsidRPr="00674952">
              <w:rPr>
                <w:rFonts w:cstheme="minorHAnsi"/>
                <w:bCs/>
                <w:szCs w:val="24"/>
              </w:rPr>
              <w:t>R</w:t>
            </w:r>
            <w:r w:rsidRPr="00966653">
              <w:rPr>
                <w:rFonts w:cstheme="minorHAnsi"/>
                <w:bCs/>
                <w:szCs w:val="24"/>
              </w:rPr>
              <w:t>eferences:</w:t>
            </w:r>
          </w:p>
          <w:p w14:paraId="73A47597" w14:textId="1B17426B" w:rsidR="00C33FEE" w:rsidRPr="00C33FEE" w:rsidRDefault="00C14FB0" w:rsidP="00C33FEE">
            <w:pPr>
              <w:pStyle w:val="ListParagraph"/>
              <w:numPr>
                <w:ilvl w:val="0"/>
                <w:numId w:val="42"/>
              </w:numPr>
              <w:tabs>
                <w:tab w:val="clear" w:pos="794"/>
                <w:tab w:val="clear" w:pos="1191"/>
                <w:tab w:val="clear" w:pos="1588"/>
                <w:tab w:val="clear" w:pos="1985"/>
                <w:tab w:val="left" w:pos="1951"/>
              </w:tabs>
              <w:spacing w:after="40"/>
              <w:ind w:left="357" w:hanging="357"/>
              <w:contextualSpacing w:val="0"/>
              <w:rPr>
                <w:szCs w:val="24"/>
              </w:rPr>
            </w:pPr>
            <w:bookmarkStart w:id="6" w:name="Summary"/>
            <w:bookmarkEnd w:id="6"/>
            <w:r>
              <w:rPr>
                <w:szCs w:val="24"/>
              </w:rPr>
              <w:t xml:space="preserve">The Digital Transformation Strategy for Africa </w:t>
            </w:r>
            <w:r w:rsidR="00C33FEE" w:rsidRPr="00C33FEE">
              <w:rPr>
                <w:szCs w:val="24"/>
              </w:rPr>
              <w:t xml:space="preserve">(2020-2030), </w:t>
            </w:r>
            <w:hyperlink r:id="rId10" w:history="1">
              <w:r w:rsidRPr="005A5323">
                <w:rPr>
                  <w:rStyle w:val="Hyperlink"/>
                  <w:szCs w:val="24"/>
                </w:rPr>
                <w:t>https://au.int/sites/default/files/documents/38507-doc-dts-english.pdf</w:t>
              </w:r>
            </w:hyperlink>
            <w:r>
              <w:rPr>
                <w:szCs w:val="24"/>
              </w:rPr>
              <w:t xml:space="preserve"> </w:t>
            </w:r>
          </w:p>
          <w:p w14:paraId="4B755BCF" w14:textId="31B979EC" w:rsidR="00C04537" w:rsidRPr="00C33FEE" w:rsidRDefault="00C14FB0" w:rsidP="00C33FEE">
            <w:pPr>
              <w:pStyle w:val="ListParagraph"/>
              <w:numPr>
                <w:ilvl w:val="0"/>
                <w:numId w:val="42"/>
              </w:numPr>
              <w:tabs>
                <w:tab w:val="clear" w:pos="794"/>
                <w:tab w:val="clear" w:pos="1191"/>
                <w:tab w:val="clear" w:pos="1588"/>
                <w:tab w:val="clear" w:pos="1985"/>
                <w:tab w:val="left" w:pos="1951"/>
              </w:tabs>
              <w:spacing w:before="40" w:after="80"/>
              <w:ind w:left="357" w:hanging="357"/>
              <w:contextualSpacing w:val="0"/>
              <w:rPr>
                <w:szCs w:val="24"/>
              </w:rPr>
            </w:pPr>
            <w:r>
              <w:rPr>
                <w:szCs w:val="24"/>
              </w:rPr>
              <w:t xml:space="preserve">Digital Ethiopia </w:t>
            </w:r>
            <w:r w:rsidR="00C33FEE" w:rsidRPr="00C33FEE">
              <w:rPr>
                <w:szCs w:val="24"/>
              </w:rPr>
              <w:t>2025</w:t>
            </w:r>
          </w:p>
        </w:tc>
      </w:tr>
    </w:tbl>
    <w:p w14:paraId="77276A4C" w14:textId="77777777" w:rsidR="0014380C" w:rsidRDefault="0014380C" w:rsidP="00A140EB">
      <w:pPr>
        <w:rPr>
          <w:szCs w:val="24"/>
        </w:rPr>
      </w:pPr>
    </w:p>
    <w:p w14:paraId="4F10ACC2" w14:textId="77777777" w:rsidR="0014380C" w:rsidRDefault="0014380C">
      <w:pPr>
        <w:tabs>
          <w:tab w:val="clear" w:pos="794"/>
          <w:tab w:val="clear" w:pos="1191"/>
          <w:tab w:val="clear" w:pos="1588"/>
          <w:tab w:val="clear" w:pos="1985"/>
        </w:tabs>
        <w:overflowPunct/>
        <w:autoSpaceDE/>
        <w:autoSpaceDN/>
        <w:adjustRightInd/>
        <w:spacing w:before="0"/>
        <w:textAlignment w:val="auto"/>
        <w:rPr>
          <w:szCs w:val="24"/>
        </w:rPr>
      </w:pPr>
      <w:r>
        <w:rPr>
          <w:szCs w:val="24"/>
        </w:rPr>
        <w:br w:type="page"/>
      </w:r>
    </w:p>
    <w:p w14:paraId="40588C9C" w14:textId="77777777" w:rsidR="00C33FEE" w:rsidRPr="00C33FEE" w:rsidRDefault="00C33FEE" w:rsidP="00C33FEE">
      <w:pPr>
        <w:pStyle w:val="Heading1"/>
        <w:rPr>
          <w:b w:val="0"/>
          <w:bCs/>
          <w:color w:val="2E74B5"/>
          <w:sz w:val="36"/>
          <w:szCs w:val="36"/>
          <w:lang w:val="en-US"/>
        </w:rPr>
      </w:pPr>
      <w:r w:rsidRPr="00C33FEE">
        <w:rPr>
          <w:bCs/>
          <w:color w:val="2E74B5"/>
          <w:sz w:val="36"/>
          <w:szCs w:val="36"/>
        </w:rPr>
        <w:lastRenderedPageBreak/>
        <w:t xml:space="preserve">Connecting </w:t>
      </w:r>
      <w:r w:rsidRPr="00C33FEE">
        <w:rPr>
          <w:bCs/>
          <w:color w:val="2E74B5"/>
          <w:sz w:val="36"/>
          <w:szCs w:val="36"/>
          <w:lang w:val="en-US"/>
        </w:rPr>
        <w:t>r</w:t>
      </w:r>
      <w:proofErr w:type="spellStart"/>
      <w:r w:rsidRPr="00C33FEE">
        <w:rPr>
          <w:bCs/>
          <w:color w:val="2E74B5"/>
          <w:sz w:val="36"/>
          <w:szCs w:val="36"/>
        </w:rPr>
        <w:t>ural</w:t>
      </w:r>
      <w:proofErr w:type="spellEnd"/>
      <w:r w:rsidRPr="00C33FEE">
        <w:rPr>
          <w:bCs/>
          <w:color w:val="2E74B5"/>
          <w:sz w:val="36"/>
          <w:szCs w:val="36"/>
        </w:rPr>
        <w:t xml:space="preserve"> communities</w:t>
      </w:r>
      <w:r w:rsidRPr="00C33FEE">
        <w:rPr>
          <w:bCs/>
          <w:color w:val="2E74B5"/>
          <w:sz w:val="36"/>
          <w:szCs w:val="36"/>
          <w:lang w:val="en-US"/>
        </w:rPr>
        <w:t>, a priority for Africa</w:t>
      </w:r>
    </w:p>
    <w:p w14:paraId="0C832F15" w14:textId="77777777" w:rsidR="00C33FEE" w:rsidRPr="00C33FEE" w:rsidRDefault="00C33FEE" w:rsidP="00C14FB0">
      <w:pPr>
        <w:rPr>
          <w:rFonts w:asciiTheme="minorHAnsi" w:hAnsiTheme="minorHAnsi" w:cstheme="minorHAnsi"/>
          <w:szCs w:val="24"/>
          <w:lang w:val="en-US"/>
        </w:rPr>
      </w:pPr>
      <w:r w:rsidRPr="00C33FEE">
        <w:rPr>
          <w:rFonts w:asciiTheme="minorHAnsi" w:hAnsiTheme="minorHAnsi" w:cstheme="minorHAnsi"/>
          <w:szCs w:val="24"/>
          <w:lang w:val="en-US"/>
        </w:rPr>
        <w:t>The African population is growing at a fast rate. This requires governments to find ways to create increasing number of jobs as well as provide services such as health, education, government services to a growing number of populations. This creates significant strain on African governments, especially in rural areas where 70% of the Africa population lives. One major opportunity to create jobs as well as to provide the services that citizens require is through digital transformation. The digital economy brings a sea of opportunities for African countries to create jobs and increase the reach of services such as education, health, government services to under-served communities using electronic methods.</w:t>
      </w:r>
    </w:p>
    <w:p w14:paraId="08A74EE1" w14:textId="77777777" w:rsidR="00C33FEE" w:rsidRPr="00C33FEE" w:rsidRDefault="00C33FEE" w:rsidP="00C14FB0">
      <w:pPr>
        <w:rPr>
          <w:rFonts w:asciiTheme="minorHAnsi" w:hAnsiTheme="minorHAnsi" w:cstheme="minorHAnsi"/>
          <w:szCs w:val="24"/>
          <w:lang w:val="en-US"/>
        </w:rPr>
      </w:pPr>
      <w:r w:rsidRPr="00C33FEE">
        <w:rPr>
          <w:rFonts w:asciiTheme="minorHAnsi" w:hAnsiTheme="minorHAnsi" w:cstheme="minorHAnsi"/>
          <w:szCs w:val="24"/>
          <w:lang w:val="en-US"/>
        </w:rPr>
        <w:t>Cognizant of this opportunity, in May 2020, the African Union adopted the Digital Transformation Strategy for Africa (2020-2030) to "</w:t>
      </w:r>
      <w:r w:rsidRPr="00C33FEE">
        <w:rPr>
          <w:rFonts w:asciiTheme="minorHAnsi" w:hAnsiTheme="minorHAnsi" w:cstheme="minorHAnsi"/>
          <w:szCs w:val="24"/>
        </w:rPr>
        <w:t>harness digital technologies and innovation to transform African societies and economies to promote</w:t>
      </w:r>
      <w:r w:rsidRPr="00C33FEE">
        <w:rPr>
          <w:rFonts w:asciiTheme="minorHAnsi" w:hAnsiTheme="minorHAnsi" w:cstheme="minorHAnsi"/>
          <w:szCs w:val="24"/>
          <w:lang w:val="en-US"/>
        </w:rPr>
        <w:t xml:space="preserve"> </w:t>
      </w:r>
      <w:r w:rsidRPr="00C33FEE">
        <w:rPr>
          <w:rFonts w:asciiTheme="minorHAnsi" w:hAnsiTheme="minorHAnsi" w:cstheme="minorHAnsi"/>
          <w:szCs w:val="24"/>
        </w:rPr>
        <w:t>Africa's integration, generate inclusive economic growth, stimulate job creation, break the digital divide,</w:t>
      </w:r>
      <w:r w:rsidRPr="00C33FEE">
        <w:rPr>
          <w:rFonts w:asciiTheme="minorHAnsi" w:hAnsiTheme="minorHAnsi" w:cstheme="minorHAnsi"/>
          <w:szCs w:val="24"/>
          <w:lang w:val="en-US"/>
        </w:rPr>
        <w:t xml:space="preserve"> </w:t>
      </w:r>
      <w:r w:rsidRPr="00C33FEE">
        <w:rPr>
          <w:rFonts w:asciiTheme="minorHAnsi" w:hAnsiTheme="minorHAnsi" w:cstheme="minorHAnsi"/>
          <w:szCs w:val="24"/>
        </w:rPr>
        <w:t xml:space="preserve">and eradicate poverty for the continent’s socio-economic development </w:t>
      </w:r>
      <w:r w:rsidRPr="00C33FEE">
        <w:rPr>
          <w:rFonts w:asciiTheme="minorHAnsi" w:hAnsiTheme="minorHAnsi" w:cstheme="minorHAnsi"/>
          <w:szCs w:val="24"/>
          <w:lang w:val="en-US"/>
        </w:rPr>
        <w:t>...</w:t>
      </w:r>
      <w:r w:rsidRPr="00C33FEE">
        <w:rPr>
          <w:rFonts w:asciiTheme="minorHAnsi" w:hAnsiTheme="minorHAnsi" w:cstheme="minorHAnsi"/>
          <w:szCs w:val="24"/>
        </w:rPr>
        <w:t>.</w:t>
      </w:r>
      <w:r w:rsidRPr="00C33FEE">
        <w:rPr>
          <w:rFonts w:asciiTheme="minorHAnsi" w:hAnsiTheme="minorHAnsi" w:cstheme="minorHAnsi"/>
          <w:szCs w:val="24"/>
          <w:lang w:val="en-US"/>
        </w:rPr>
        <w:t>"</w:t>
      </w:r>
      <w:r w:rsidRPr="004819A5">
        <w:rPr>
          <w:rStyle w:val="FootnoteReference"/>
          <w:rFonts w:asciiTheme="minorHAnsi" w:hAnsiTheme="minorHAnsi" w:cstheme="minorHAnsi"/>
          <w:sz w:val="24"/>
          <w:szCs w:val="24"/>
          <w:vertAlign w:val="superscript"/>
          <w:lang w:val="en-US"/>
        </w:rPr>
        <w:footnoteReference w:id="1"/>
      </w:r>
      <w:r w:rsidRPr="00C33FEE">
        <w:rPr>
          <w:rFonts w:asciiTheme="minorHAnsi" w:hAnsiTheme="minorHAnsi" w:cstheme="minorHAnsi"/>
          <w:szCs w:val="24"/>
          <w:lang w:val="en-US"/>
        </w:rPr>
        <w:t>. Similarly, the government of Ethiopia, in the Digital Ethiopia 2025 strategy</w:t>
      </w:r>
      <w:bookmarkStart w:id="7" w:name="_Ref66554286"/>
      <w:r w:rsidRPr="00C33FEE">
        <w:rPr>
          <w:rStyle w:val="FootnoteReference"/>
          <w:rFonts w:asciiTheme="minorHAnsi" w:hAnsiTheme="minorHAnsi" w:cstheme="minorHAnsi"/>
          <w:sz w:val="24"/>
          <w:szCs w:val="24"/>
          <w:lang w:val="en-US"/>
        </w:rPr>
        <w:footnoteReference w:id="2"/>
      </w:r>
      <w:bookmarkEnd w:id="7"/>
      <w:r w:rsidRPr="00C33FEE">
        <w:rPr>
          <w:rFonts w:asciiTheme="minorHAnsi" w:hAnsiTheme="minorHAnsi" w:cstheme="minorHAnsi"/>
          <w:szCs w:val="24"/>
          <w:lang w:val="en-US"/>
        </w:rPr>
        <w:t xml:space="preserve">, asserted its objective to develop "an inclusive digital economy approach that will </w:t>
      </w:r>
      <w:proofErr w:type="spellStart"/>
      <w:r w:rsidRPr="00C33FEE">
        <w:rPr>
          <w:rFonts w:asciiTheme="minorHAnsi" w:hAnsiTheme="minorHAnsi" w:cstheme="minorHAnsi"/>
          <w:szCs w:val="24"/>
          <w:lang w:val="en-US"/>
        </w:rPr>
        <w:t>catalyse</w:t>
      </w:r>
      <w:proofErr w:type="spellEnd"/>
      <w:r w:rsidRPr="00C33FEE">
        <w:rPr>
          <w:rFonts w:asciiTheme="minorHAnsi" w:hAnsiTheme="minorHAnsi" w:cstheme="minorHAnsi"/>
          <w:szCs w:val="24"/>
          <w:lang w:val="en-US"/>
        </w:rPr>
        <w:t xml:space="preserve"> the </w:t>
      </w:r>
      <w:proofErr w:type="spellStart"/>
      <w:r w:rsidRPr="00C33FEE">
        <w:rPr>
          <w:rFonts w:asciiTheme="minorHAnsi" w:hAnsiTheme="minorHAnsi" w:cstheme="minorHAnsi"/>
          <w:szCs w:val="24"/>
          <w:lang w:val="en-US"/>
        </w:rPr>
        <w:t>realisation</w:t>
      </w:r>
      <w:proofErr w:type="spellEnd"/>
      <w:r w:rsidRPr="00C33FEE">
        <w:rPr>
          <w:rFonts w:asciiTheme="minorHAnsi" w:hAnsiTheme="minorHAnsi" w:cstheme="minorHAnsi"/>
          <w:szCs w:val="24"/>
          <w:lang w:val="en-US"/>
        </w:rPr>
        <w:t xml:space="preserve"> of Ethiopia’s broader development vision."</w:t>
      </w:r>
    </w:p>
    <w:p w14:paraId="61CEA0C1" w14:textId="200F18D8" w:rsidR="00C33FEE" w:rsidRPr="00C33FEE" w:rsidRDefault="00C33FEE" w:rsidP="00C14FB0">
      <w:pPr>
        <w:rPr>
          <w:rFonts w:asciiTheme="minorHAnsi" w:hAnsiTheme="minorHAnsi" w:cstheme="minorHAnsi"/>
          <w:szCs w:val="24"/>
          <w:lang w:val="en-US"/>
        </w:rPr>
      </w:pPr>
      <w:r w:rsidRPr="00C33FEE">
        <w:rPr>
          <w:rFonts w:asciiTheme="minorHAnsi" w:hAnsiTheme="minorHAnsi" w:cstheme="minorHAnsi"/>
          <w:szCs w:val="24"/>
          <w:lang w:val="en-US"/>
        </w:rPr>
        <w:t>Both strategies aim to develop an inclusive digital society. In particular, they stress on the importance of including the rural population that represent 70% of the African and 80% of the Ethiopian population. This is an important but difficult objective considering that the rural population is currently left behind the digital economy. For example, in 2017, Internet penetration in rural Ethiopia was only 4% while the country's Internet penetration was at 18.6%</w:t>
      </w:r>
      <w:r w:rsidRPr="00C33FEE">
        <w:rPr>
          <w:rFonts w:asciiTheme="minorHAnsi" w:hAnsiTheme="minorHAnsi" w:cstheme="minorHAnsi"/>
          <w:szCs w:val="24"/>
          <w:vertAlign w:val="superscript"/>
          <w:lang w:val="en-US"/>
        </w:rPr>
        <w:fldChar w:fldCharType="begin"/>
      </w:r>
      <w:r w:rsidRPr="00C33FEE">
        <w:rPr>
          <w:rFonts w:asciiTheme="minorHAnsi" w:hAnsiTheme="minorHAnsi" w:cstheme="minorHAnsi"/>
          <w:szCs w:val="24"/>
          <w:vertAlign w:val="superscript"/>
          <w:lang w:val="en-US"/>
        </w:rPr>
        <w:instrText xml:space="preserve"> NOTEREF _Ref66554286 \h  \* MERGEFORMAT </w:instrText>
      </w:r>
      <w:r w:rsidRPr="00C33FEE">
        <w:rPr>
          <w:rFonts w:asciiTheme="minorHAnsi" w:hAnsiTheme="minorHAnsi" w:cstheme="minorHAnsi"/>
          <w:szCs w:val="24"/>
          <w:vertAlign w:val="superscript"/>
          <w:lang w:val="en-US"/>
        </w:rPr>
      </w:r>
      <w:r w:rsidRPr="00C33FEE">
        <w:rPr>
          <w:rFonts w:asciiTheme="minorHAnsi" w:hAnsiTheme="minorHAnsi" w:cstheme="minorHAnsi"/>
          <w:szCs w:val="24"/>
          <w:vertAlign w:val="superscript"/>
          <w:lang w:val="en-US"/>
        </w:rPr>
        <w:fldChar w:fldCharType="separate"/>
      </w:r>
      <w:r w:rsidRPr="00C33FEE">
        <w:rPr>
          <w:rFonts w:asciiTheme="minorHAnsi" w:hAnsiTheme="minorHAnsi" w:cstheme="minorHAnsi"/>
          <w:szCs w:val="24"/>
          <w:vertAlign w:val="superscript"/>
          <w:lang w:val="en-US"/>
        </w:rPr>
        <w:t>2</w:t>
      </w:r>
      <w:r w:rsidRPr="00C33FEE">
        <w:rPr>
          <w:rFonts w:asciiTheme="minorHAnsi" w:hAnsiTheme="minorHAnsi" w:cstheme="minorHAnsi"/>
          <w:szCs w:val="24"/>
          <w:vertAlign w:val="superscript"/>
          <w:lang w:val="en-US"/>
        </w:rPr>
        <w:fldChar w:fldCharType="end"/>
      </w:r>
      <w:r w:rsidRPr="00C33FEE">
        <w:rPr>
          <w:rFonts w:asciiTheme="minorHAnsi" w:hAnsiTheme="minorHAnsi" w:cstheme="minorHAnsi"/>
          <w:szCs w:val="24"/>
          <w:lang w:val="en-US"/>
        </w:rPr>
        <w:t xml:space="preserve">. And of course, in the 21st century, it is difficult to have a digital economy without Internet penetration. </w:t>
      </w:r>
    </w:p>
    <w:p w14:paraId="6492CC54" w14:textId="77777777" w:rsidR="00C33FEE" w:rsidRPr="00C33FEE" w:rsidRDefault="00C33FEE" w:rsidP="00C14FB0">
      <w:pPr>
        <w:rPr>
          <w:rFonts w:asciiTheme="minorHAnsi" w:hAnsiTheme="minorHAnsi" w:cstheme="minorHAnsi"/>
          <w:szCs w:val="24"/>
          <w:lang w:val="en-US"/>
        </w:rPr>
      </w:pPr>
      <w:r w:rsidRPr="00C33FEE">
        <w:rPr>
          <w:rFonts w:asciiTheme="minorHAnsi" w:hAnsiTheme="minorHAnsi" w:cstheme="minorHAnsi"/>
          <w:szCs w:val="24"/>
          <w:lang w:val="en-US"/>
        </w:rPr>
        <w:t>The importance of inclusive connectivity has been very clear in the past year marred by COVID-19. Due to lockdowns and movement restrictions, most schools and many services were inaccessible physically. However, thanks to the Internet, many children, mostly in urban areas, could continue to study online. Many services continued to be accessible exclusively online. Here again, only those who had an Internet connection, could benefit from those services and the rural areas were at a disadvantage.</w:t>
      </w:r>
    </w:p>
    <w:p w14:paraId="46EA4451" w14:textId="77777777" w:rsidR="00C33FEE" w:rsidRPr="00C33FEE" w:rsidRDefault="00C33FEE" w:rsidP="00C14FB0">
      <w:pPr>
        <w:rPr>
          <w:rFonts w:asciiTheme="minorHAnsi" w:hAnsiTheme="minorHAnsi" w:cstheme="minorHAnsi"/>
          <w:szCs w:val="24"/>
          <w:lang w:val="en-US"/>
        </w:rPr>
      </w:pPr>
      <w:r w:rsidRPr="00C33FEE">
        <w:rPr>
          <w:rFonts w:asciiTheme="minorHAnsi" w:hAnsiTheme="minorHAnsi" w:cstheme="minorHAnsi"/>
          <w:szCs w:val="24"/>
          <w:lang w:val="en-US"/>
        </w:rPr>
        <w:t>There are many challenges to connecting rural communities. For example, access to electricity is a major issue since while 77% of sub-Saharan Africans living in urban areas have access to electricity only 31.5% of those living in rural areas have access to electricity</w:t>
      </w:r>
      <w:r w:rsidRPr="004819A5">
        <w:rPr>
          <w:rStyle w:val="FootnoteReference"/>
          <w:rFonts w:asciiTheme="minorHAnsi" w:hAnsiTheme="minorHAnsi" w:cstheme="minorHAnsi"/>
          <w:sz w:val="24"/>
          <w:szCs w:val="24"/>
          <w:vertAlign w:val="superscript"/>
          <w:lang w:val="en-US"/>
        </w:rPr>
        <w:footnoteReference w:id="3"/>
      </w:r>
      <w:r w:rsidRPr="00C33FEE">
        <w:rPr>
          <w:rFonts w:asciiTheme="minorHAnsi" w:hAnsiTheme="minorHAnsi" w:cstheme="minorHAnsi"/>
          <w:szCs w:val="24"/>
          <w:lang w:val="en-US"/>
        </w:rPr>
        <w:t>. There are also other challenges such as illiteracy that is higher in rural areas. And, in many cases, the Internet service might be available, but it might not be used since it is not affordable, the users don't have the devices to access, etc. The GSMA Mobile Internet Connectivity 2020 Sub-Saharan Africa Factsheet</w:t>
      </w:r>
      <w:r w:rsidRPr="004819A5">
        <w:rPr>
          <w:rStyle w:val="FootnoteReference"/>
          <w:rFonts w:asciiTheme="minorHAnsi" w:hAnsiTheme="minorHAnsi" w:cstheme="minorHAnsi"/>
          <w:sz w:val="24"/>
          <w:szCs w:val="24"/>
          <w:vertAlign w:val="superscript"/>
          <w:lang w:val="en-US"/>
        </w:rPr>
        <w:footnoteReference w:id="4"/>
      </w:r>
      <w:r w:rsidRPr="00C33FEE">
        <w:rPr>
          <w:rFonts w:asciiTheme="minorHAnsi" w:hAnsiTheme="minorHAnsi" w:cstheme="minorHAnsi"/>
          <w:szCs w:val="24"/>
          <w:lang w:val="en-US"/>
        </w:rPr>
        <w:t xml:space="preserve"> indicates the usage gap (people who have coverage but don't use the Internet) has been increasing year after year to reach 49% of the sub-Saharan population in 2019.</w:t>
      </w:r>
    </w:p>
    <w:p w14:paraId="0504E497" w14:textId="77777777" w:rsidR="00C33FEE" w:rsidRPr="00C33FEE" w:rsidRDefault="00C33FEE" w:rsidP="00C14FB0">
      <w:pPr>
        <w:rPr>
          <w:rFonts w:asciiTheme="minorHAnsi" w:hAnsiTheme="minorHAnsi" w:cstheme="minorHAnsi"/>
          <w:szCs w:val="24"/>
          <w:lang w:eastAsia="en-GB"/>
        </w:rPr>
      </w:pPr>
      <w:r w:rsidRPr="00C33FEE">
        <w:rPr>
          <w:rFonts w:asciiTheme="minorHAnsi" w:hAnsiTheme="minorHAnsi" w:cstheme="minorHAnsi"/>
          <w:szCs w:val="24"/>
          <w:lang w:val="en-US"/>
        </w:rPr>
        <w:t xml:space="preserve">In 2019, Ethiopia embarked in a reform of its telecom sector to bring affordable access to telecommunication services to all its citizens. In particular, by liberalizing the telecom sector, it has opened the market to new telecommunication operators that are expected to bring access to more </w:t>
      </w:r>
      <w:r w:rsidRPr="00C33FEE">
        <w:rPr>
          <w:rFonts w:asciiTheme="minorHAnsi" w:hAnsiTheme="minorHAnsi" w:cstheme="minorHAnsi"/>
          <w:szCs w:val="24"/>
          <w:lang w:val="en-US"/>
        </w:rPr>
        <w:lastRenderedPageBreak/>
        <w:t xml:space="preserve">citizens at an affordable cost. Thanks to this reform, two new </w:t>
      </w:r>
      <w:r w:rsidRPr="00C33FEE">
        <w:rPr>
          <w:rFonts w:asciiTheme="minorHAnsi" w:hAnsiTheme="minorHAnsi" w:cstheme="minorHAnsi"/>
          <w:szCs w:val="24"/>
          <w:lang w:eastAsia="en-GB"/>
        </w:rPr>
        <w:t>nationwide full‐service telecommunications</w:t>
      </w:r>
      <w:r w:rsidRPr="00C33FEE">
        <w:rPr>
          <w:rFonts w:asciiTheme="minorHAnsi" w:hAnsiTheme="minorHAnsi" w:cstheme="minorHAnsi"/>
          <w:szCs w:val="24"/>
          <w:lang w:val="en-US" w:eastAsia="en-GB"/>
        </w:rPr>
        <w:t xml:space="preserve"> </w:t>
      </w:r>
      <w:r w:rsidRPr="00C33FEE">
        <w:rPr>
          <w:rFonts w:asciiTheme="minorHAnsi" w:hAnsiTheme="minorHAnsi" w:cstheme="minorHAnsi"/>
          <w:szCs w:val="24"/>
          <w:lang w:val="en-US"/>
        </w:rPr>
        <w:t xml:space="preserve">operators are expected to join the market in the coming months. </w:t>
      </w:r>
    </w:p>
    <w:p w14:paraId="21E86AB3" w14:textId="589B27AE" w:rsidR="00C33FEE" w:rsidRPr="00C33FEE" w:rsidRDefault="00C33FEE" w:rsidP="00C14FB0">
      <w:pPr>
        <w:rPr>
          <w:rFonts w:asciiTheme="minorHAnsi" w:hAnsiTheme="minorHAnsi" w:cstheme="minorHAnsi"/>
          <w:szCs w:val="24"/>
        </w:rPr>
      </w:pPr>
      <w:r w:rsidRPr="00C33FEE">
        <w:rPr>
          <w:rFonts w:asciiTheme="minorHAnsi" w:hAnsiTheme="minorHAnsi" w:cstheme="minorHAnsi"/>
          <w:szCs w:val="24"/>
          <w:lang w:val="en-US"/>
        </w:rPr>
        <w:t>In addition, in order to bring affordable access to "</w:t>
      </w:r>
      <w:r w:rsidRPr="00C33FEE">
        <w:rPr>
          <w:rFonts w:asciiTheme="minorHAnsi" w:hAnsiTheme="minorHAnsi" w:cstheme="minorHAnsi"/>
          <w:szCs w:val="24"/>
        </w:rPr>
        <w:t>all users regardless of their geographic location, physical or mental ability, race, gender, religion ..." the Ethiopian Communications Authority has established a Universal Access and Service Framework (UASF) that is expected to be approved by the council of ministers very soon. The framework establishes a Universal Access Fund (UAF) which role "shall be to supplement commercial service provision by</w:t>
      </w:r>
      <w:r w:rsidR="00C14FB0">
        <w:rPr>
          <w:rFonts w:asciiTheme="minorHAnsi" w:hAnsiTheme="minorHAnsi" w:cstheme="minorHAnsi"/>
          <w:szCs w:val="24"/>
        </w:rPr>
        <w:t xml:space="preserve"> </w:t>
      </w:r>
      <w:r w:rsidRPr="00C33FEE">
        <w:rPr>
          <w:rFonts w:asciiTheme="minorHAnsi" w:hAnsiTheme="minorHAnsi" w:cstheme="minorHAnsi"/>
          <w:szCs w:val="24"/>
        </w:rPr>
        <w:t xml:space="preserve">offering financial incentives, where judged necessary". The fund will contribute to the development of the digital economy in phases. Phase 1 will be implemented in the first three years of the Fund and will focus amongst other things on extending "communications infrastructure and services to all administrative levels of human population in Ethiopia". </w:t>
      </w:r>
    </w:p>
    <w:p w14:paraId="26477E8F" w14:textId="77777777" w:rsidR="00C33FEE" w:rsidRPr="00C33FEE" w:rsidRDefault="00C33FEE" w:rsidP="00C14FB0">
      <w:pPr>
        <w:rPr>
          <w:rFonts w:asciiTheme="minorHAnsi" w:hAnsiTheme="minorHAnsi" w:cstheme="minorHAnsi"/>
          <w:szCs w:val="24"/>
          <w:lang w:val="en-US"/>
        </w:rPr>
      </w:pPr>
      <w:r w:rsidRPr="00C33FEE">
        <w:rPr>
          <w:rFonts w:asciiTheme="minorHAnsi" w:hAnsiTheme="minorHAnsi" w:cstheme="minorHAnsi"/>
          <w:szCs w:val="24"/>
          <w:lang w:val="en-US"/>
        </w:rPr>
        <w:t>We know that UAF has mitigated success and we believe that discussing the successes and limitation of UAF at WTDC will benefit those countries who are starting to implement UAF as well as those who have already implementing it and are experiencing challenges.</w:t>
      </w:r>
    </w:p>
    <w:p w14:paraId="605A4937" w14:textId="77777777" w:rsidR="00C33FEE" w:rsidRPr="00C33FEE" w:rsidRDefault="00C33FEE" w:rsidP="00C14FB0">
      <w:pPr>
        <w:rPr>
          <w:rFonts w:asciiTheme="minorHAnsi" w:hAnsiTheme="minorHAnsi" w:cstheme="minorHAnsi"/>
          <w:szCs w:val="24"/>
          <w:lang w:val="en-US"/>
        </w:rPr>
      </w:pPr>
      <w:r w:rsidRPr="00C33FEE">
        <w:rPr>
          <w:rFonts w:asciiTheme="minorHAnsi" w:hAnsiTheme="minorHAnsi" w:cstheme="minorHAnsi"/>
          <w:szCs w:val="24"/>
          <w:lang w:val="en-US"/>
        </w:rPr>
        <w:t>We also believe that UAF is not a panacea and other measures should be taken in order to bring universal access, especially in sparsely populated rural areas where commercial operators might not be attracted to operate even with the financial incentives of the UAF. According to the World Bank 2019 press release</w:t>
      </w:r>
      <w:r w:rsidRPr="004819A5">
        <w:rPr>
          <w:rStyle w:val="FootnoteReference"/>
          <w:rFonts w:asciiTheme="minorHAnsi" w:hAnsiTheme="minorHAnsi" w:cstheme="minorHAnsi"/>
          <w:sz w:val="24"/>
          <w:szCs w:val="24"/>
          <w:vertAlign w:val="superscript"/>
          <w:lang w:val="en-US"/>
        </w:rPr>
        <w:footnoteReference w:id="5"/>
      </w:r>
      <w:r w:rsidRPr="00C33FEE">
        <w:rPr>
          <w:rFonts w:asciiTheme="minorHAnsi" w:hAnsiTheme="minorHAnsi" w:cstheme="minorHAnsi"/>
          <w:szCs w:val="24"/>
          <w:lang w:val="en-US"/>
        </w:rPr>
        <w:t xml:space="preserve">, providing dedicated broadband access for all in Africa demands more 100 Billion USD, which cannot be covered by UAF. African countries should find other innovative ways to connect the unconnected, so that they are not left behind the digital society for decades to come. </w:t>
      </w:r>
    </w:p>
    <w:p w14:paraId="5BB9D6EC" w14:textId="77777777" w:rsidR="00C33FEE" w:rsidRPr="00C33FEE" w:rsidRDefault="00C33FEE" w:rsidP="00C14FB0">
      <w:pPr>
        <w:rPr>
          <w:rFonts w:asciiTheme="minorHAnsi" w:hAnsiTheme="minorHAnsi" w:cstheme="minorHAnsi"/>
          <w:szCs w:val="24"/>
          <w:lang w:val="en-US"/>
        </w:rPr>
      </w:pPr>
      <w:r w:rsidRPr="00C33FEE">
        <w:rPr>
          <w:rFonts w:asciiTheme="minorHAnsi" w:hAnsiTheme="minorHAnsi" w:cstheme="minorHAnsi"/>
          <w:szCs w:val="24"/>
          <w:lang w:val="en-US"/>
        </w:rPr>
        <w:t>We therefore suggest that the WTDC discusses complementary ways to connect rural areas, including the development of non-commercial services such as community networks and National Research and Education Networks (NRENs).</w:t>
      </w:r>
    </w:p>
    <w:p w14:paraId="09602BA4" w14:textId="24111767" w:rsidR="00A02CAD" w:rsidRPr="00C04537" w:rsidRDefault="00A02CAD" w:rsidP="00C14FB0">
      <w:pPr>
        <w:tabs>
          <w:tab w:val="clear" w:pos="794"/>
          <w:tab w:val="clear" w:pos="1191"/>
          <w:tab w:val="clear" w:pos="1588"/>
          <w:tab w:val="clear" w:pos="1985"/>
          <w:tab w:val="left" w:pos="1134"/>
          <w:tab w:val="left" w:pos="1871"/>
          <w:tab w:val="left" w:pos="2268"/>
        </w:tabs>
        <w:jc w:val="center"/>
        <w:rPr>
          <w:szCs w:val="24"/>
        </w:rPr>
      </w:pPr>
      <w:r w:rsidRPr="00A02CAD">
        <w:rPr>
          <w:rFonts w:asciiTheme="minorHAnsi" w:hAnsiTheme="minorHAnsi"/>
          <w:szCs w:val="24"/>
        </w:rPr>
        <w:t>_______________</w:t>
      </w:r>
    </w:p>
    <w:sectPr w:rsidR="00A02CAD" w:rsidRPr="00C04537">
      <w:headerReference w:type="default" r:id="rId11"/>
      <w:footerReference w:type="default" r:id="rId12"/>
      <w:footerReference w:type="first" r:id="rId13"/>
      <w:pgSz w:w="11909" w:h="16834" w:code="9"/>
      <w:pgMar w:top="567" w:right="851" w:bottom="1276" w:left="851" w:header="720" w:footer="6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E833C" w14:textId="77777777" w:rsidR="00D830B5" w:rsidRDefault="00D830B5">
      <w:r>
        <w:separator/>
      </w:r>
    </w:p>
  </w:endnote>
  <w:endnote w:type="continuationSeparator" w:id="0">
    <w:p w14:paraId="7EC3B24C" w14:textId="77777777" w:rsidR="00D830B5" w:rsidRDefault="00D8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15A55" w14:textId="769E7946" w:rsidR="00A02CAD" w:rsidRPr="00930F7E" w:rsidRDefault="00A02CAD" w:rsidP="00B055E8">
    <w:pPr>
      <w:tabs>
        <w:tab w:val="left" w:pos="8931"/>
        <w:tab w:val="right" w:pos="10206"/>
      </w:tabs>
      <w:ind w:firstLine="1"/>
      <w:rPr>
        <w:sz w:val="18"/>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56D6C" w14:textId="77777777" w:rsidR="00A02CAD" w:rsidRDefault="00A02CAD" w:rsidP="00B055E8"/>
  <w:tbl>
    <w:tblPr>
      <w:tblW w:w="0" w:type="auto"/>
      <w:tblLayout w:type="fixed"/>
      <w:tblLook w:val="04A0" w:firstRow="1" w:lastRow="0" w:firstColumn="1" w:lastColumn="0" w:noHBand="0" w:noVBand="1"/>
    </w:tblPr>
    <w:tblGrid>
      <w:gridCol w:w="1526"/>
      <w:gridCol w:w="2410"/>
      <w:gridCol w:w="5919"/>
    </w:tblGrid>
    <w:tr w:rsidR="00A02CAD" w:rsidRPr="004D495C" w14:paraId="316DE335" w14:textId="77777777" w:rsidTr="004D495C">
      <w:tc>
        <w:tcPr>
          <w:tcW w:w="1526" w:type="dxa"/>
          <w:tcBorders>
            <w:top w:val="single" w:sz="4" w:space="0" w:color="000000"/>
          </w:tcBorders>
          <w:shd w:val="clear" w:color="auto" w:fill="auto"/>
        </w:tcPr>
        <w:p w14:paraId="5943982F" w14:textId="77777777" w:rsidR="00A02CAD" w:rsidRPr="004D495C" w:rsidRDefault="00A02CAD" w:rsidP="004D495C">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14:paraId="113215A6" w14:textId="77777777" w:rsidR="00A02CAD" w:rsidRPr="004D495C" w:rsidRDefault="00A02CAD" w:rsidP="004D495C">
          <w:pPr>
            <w:pStyle w:val="FirstFooter"/>
            <w:tabs>
              <w:tab w:val="left" w:pos="2302"/>
            </w:tabs>
            <w:ind w:left="2302" w:hanging="2302"/>
            <w:rPr>
              <w:sz w:val="18"/>
              <w:szCs w:val="18"/>
              <w:lang w:val="en-US"/>
            </w:rPr>
          </w:pPr>
          <w:r w:rsidRPr="004D495C">
            <w:rPr>
              <w:sz w:val="18"/>
              <w:szCs w:val="18"/>
              <w:lang w:val="en-US"/>
            </w:rPr>
            <w:t>Name/Organization/Entity:</w:t>
          </w:r>
        </w:p>
      </w:tc>
      <w:tc>
        <w:tcPr>
          <w:tcW w:w="5919" w:type="dxa"/>
          <w:tcBorders>
            <w:top w:val="single" w:sz="4" w:space="0" w:color="000000"/>
          </w:tcBorders>
          <w:shd w:val="clear" w:color="auto" w:fill="auto"/>
        </w:tcPr>
        <w:p w14:paraId="49753B39" w14:textId="4556D79E" w:rsidR="00A02CAD" w:rsidRPr="00103886" w:rsidRDefault="00196247" w:rsidP="0014380C">
          <w:pPr>
            <w:pStyle w:val="FirstFooter"/>
            <w:tabs>
              <w:tab w:val="left" w:pos="2302"/>
            </w:tabs>
            <w:rPr>
              <w:sz w:val="18"/>
              <w:szCs w:val="18"/>
              <w:lang w:val="en-US"/>
            </w:rPr>
          </w:pPr>
          <w:bookmarkStart w:id="10" w:name="OrgName"/>
          <w:bookmarkEnd w:id="10"/>
          <w:r>
            <w:rPr>
              <w:sz w:val="18"/>
              <w:szCs w:val="18"/>
              <w:lang w:val="en-US"/>
            </w:rPr>
            <w:t>D</w:t>
          </w:r>
          <w:r w:rsidRPr="00196247">
            <w:rPr>
              <w:sz w:val="18"/>
              <w:szCs w:val="18"/>
              <w:lang w:val="en-US"/>
            </w:rPr>
            <w:t>r Mesfin Belachew Tefera</w:t>
          </w:r>
          <w:r>
            <w:rPr>
              <w:sz w:val="18"/>
              <w:szCs w:val="18"/>
              <w:lang w:val="en-US"/>
            </w:rPr>
            <w:t xml:space="preserve">, </w:t>
          </w:r>
          <w:r w:rsidRPr="00196247">
            <w:rPr>
              <w:sz w:val="18"/>
              <w:szCs w:val="18"/>
              <w:lang w:val="en-US"/>
            </w:rPr>
            <w:t>Ministry of Innovation and Technology</w:t>
          </w:r>
          <w:r>
            <w:rPr>
              <w:sz w:val="18"/>
              <w:szCs w:val="18"/>
              <w:lang w:val="en-US"/>
            </w:rPr>
            <w:t xml:space="preserve">, </w:t>
          </w:r>
          <w:r w:rsidRPr="00196247">
            <w:rPr>
              <w:sz w:val="18"/>
              <w:szCs w:val="18"/>
              <w:lang w:val="en-US"/>
            </w:rPr>
            <w:t>Ethiopia</w:t>
          </w:r>
        </w:p>
      </w:tc>
    </w:tr>
    <w:tr w:rsidR="00A02CAD" w:rsidRPr="004D495C" w14:paraId="6BEB2C1D" w14:textId="77777777" w:rsidTr="004D495C">
      <w:tc>
        <w:tcPr>
          <w:tcW w:w="1526" w:type="dxa"/>
          <w:shd w:val="clear" w:color="auto" w:fill="auto"/>
        </w:tcPr>
        <w:p w14:paraId="5FB23880" w14:textId="77777777" w:rsidR="00A02CAD" w:rsidRPr="004D495C" w:rsidRDefault="00A02CAD" w:rsidP="004D495C">
          <w:pPr>
            <w:pStyle w:val="FirstFooter"/>
            <w:tabs>
              <w:tab w:val="left" w:pos="1559"/>
              <w:tab w:val="left" w:pos="3828"/>
            </w:tabs>
            <w:rPr>
              <w:sz w:val="20"/>
              <w:lang w:val="en-US"/>
            </w:rPr>
          </w:pPr>
        </w:p>
      </w:tc>
      <w:tc>
        <w:tcPr>
          <w:tcW w:w="2410" w:type="dxa"/>
          <w:shd w:val="clear" w:color="auto" w:fill="auto"/>
        </w:tcPr>
        <w:p w14:paraId="532E74F2" w14:textId="77777777" w:rsidR="00A02CAD" w:rsidRPr="004D495C" w:rsidRDefault="00A02CAD" w:rsidP="004D495C">
          <w:pPr>
            <w:pStyle w:val="FirstFooter"/>
            <w:tabs>
              <w:tab w:val="left" w:pos="2302"/>
            </w:tabs>
            <w:rPr>
              <w:sz w:val="18"/>
              <w:szCs w:val="18"/>
              <w:lang w:val="en-US"/>
            </w:rPr>
          </w:pPr>
          <w:r w:rsidRPr="004D495C">
            <w:rPr>
              <w:sz w:val="18"/>
              <w:szCs w:val="18"/>
              <w:lang w:val="en-US"/>
            </w:rPr>
            <w:t>Phone number:</w:t>
          </w:r>
        </w:p>
      </w:tc>
      <w:tc>
        <w:tcPr>
          <w:tcW w:w="5919" w:type="dxa"/>
          <w:shd w:val="clear" w:color="auto" w:fill="auto"/>
        </w:tcPr>
        <w:p w14:paraId="384937B7" w14:textId="225BC112" w:rsidR="00A02CAD" w:rsidRPr="00103886" w:rsidRDefault="00196247" w:rsidP="0014380C">
          <w:pPr>
            <w:pStyle w:val="FirstFooter"/>
            <w:tabs>
              <w:tab w:val="left" w:pos="2302"/>
            </w:tabs>
            <w:rPr>
              <w:sz w:val="18"/>
              <w:szCs w:val="18"/>
              <w:lang w:val="en-US"/>
            </w:rPr>
          </w:pPr>
          <w:bookmarkStart w:id="11" w:name="PhoneNo"/>
          <w:bookmarkEnd w:id="11"/>
          <w:r>
            <w:rPr>
              <w:sz w:val="18"/>
              <w:szCs w:val="18"/>
              <w:lang w:val="en-US"/>
            </w:rPr>
            <w:t>n/a</w:t>
          </w:r>
        </w:p>
      </w:tc>
    </w:tr>
    <w:tr w:rsidR="00A02CAD" w:rsidRPr="004D495C" w14:paraId="0064F51D" w14:textId="77777777" w:rsidTr="004D495C">
      <w:tc>
        <w:tcPr>
          <w:tcW w:w="1526" w:type="dxa"/>
          <w:shd w:val="clear" w:color="auto" w:fill="auto"/>
        </w:tcPr>
        <w:p w14:paraId="38083D10" w14:textId="77777777" w:rsidR="00A02CAD" w:rsidRPr="004D495C" w:rsidRDefault="00A02CAD" w:rsidP="004D495C">
          <w:pPr>
            <w:pStyle w:val="FirstFooter"/>
            <w:tabs>
              <w:tab w:val="left" w:pos="1559"/>
              <w:tab w:val="left" w:pos="3828"/>
            </w:tabs>
            <w:rPr>
              <w:sz w:val="20"/>
              <w:lang w:val="en-US"/>
            </w:rPr>
          </w:pPr>
        </w:p>
      </w:tc>
      <w:tc>
        <w:tcPr>
          <w:tcW w:w="2410" w:type="dxa"/>
          <w:shd w:val="clear" w:color="auto" w:fill="auto"/>
        </w:tcPr>
        <w:p w14:paraId="2F1B5146" w14:textId="77777777" w:rsidR="00A02CAD" w:rsidRPr="004D495C" w:rsidRDefault="00A02CAD" w:rsidP="004D495C">
          <w:pPr>
            <w:pStyle w:val="FirstFooter"/>
            <w:tabs>
              <w:tab w:val="left" w:pos="2302"/>
            </w:tabs>
            <w:rPr>
              <w:sz w:val="18"/>
              <w:szCs w:val="18"/>
              <w:lang w:val="en-US"/>
            </w:rPr>
          </w:pPr>
          <w:r w:rsidRPr="004D495C">
            <w:rPr>
              <w:sz w:val="18"/>
              <w:szCs w:val="18"/>
              <w:lang w:val="en-US"/>
            </w:rPr>
            <w:t>E-mail:</w:t>
          </w:r>
        </w:p>
      </w:tc>
      <w:bookmarkStart w:id="12" w:name="Email"/>
      <w:bookmarkEnd w:id="12"/>
      <w:tc>
        <w:tcPr>
          <w:tcW w:w="5919" w:type="dxa"/>
          <w:shd w:val="clear" w:color="auto" w:fill="auto"/>
        </w:tcPr>
        <w:p w14:paraId="4609C8B0" w14:textId="1717CFFB" w:rsidR="00A02CAD" w:rsidRPr="00103886" w:rsidRDefault="00196247" w:rsidP="0014380C">
          <w:pPr>
            <w:pStyle w:val="FirstFooter"/>
            <w:tabs>
              <w:tab w:val="left" w:pos="2302"/>
            </w:tabs>
            <w:rPr>
              <w:sz w:val="18"/>
              <w:szCs w:val="18"/>
              <w:lang w:val="en-US"/>
            </w:rPr>
          </w:pPr>
          <w:r>
            <w:rPr>
              <w:sz w:val="18"/>
              <w:szCs w:val="18"/>
              <w:lang w:val="en-US"/>
            </w:rPr>
            <w:fldChar w:fldCharType="begin"/>
          </w:r>
          <w:r>
            <w:rPr>
              <w:sz w:val="18"/>
              <w:szCs w:val="18"/>
              <w:lang w:val="en-US"/>
            </w:rPr>
            <w:instrText xml:space="preserve"> HYPERLINK "mailto:</w:instrText>
          </w:r>
          <w:r w:rsidRPr="00196247">
            <w:rPr>
              <w:sz w:val="18"/>
              <w:szCs w:val="18"/>
              <w:lang w:val="en-US"/>
            </w:rPr>
            <w:instrText>Mesfin.Belachew@mint.gov.et</w:instrText>
          </w:r>
          <w:r>
            <w:rPr>
              <w:sz w:val="18"/>
              <w:szCs w:val="18"/>
              <w:lang w:val="en-US"/>
            </w:rPr>
            <w:instrText xml:space="preserve">" </w:instrText>
          </w:r>
          <w:r>
            <w:rPr>
              <w:sz w:val="18"/>
              <w:szCs w:val="18"/>
              <w:lang w:val="en-US"/>
            </w:rPr>
            <w:fldChar w:fldCharType="separate"/>
          </w:r>
          <w:r w:rsidRPr="00E20C8C">
            <w:rPr>
              <w:rStyle w:val="Hyperlink"/>
              <w:sz w:val="18"/>
              <w:szCs w:val="18"/>
              <w:lang w:val="en-US"/>
            </w:rPr>
            <w:t>Mesfin.Belachew@mint.gov.et</w:t>
          </w:r>
          <w:r>
            <w:rPr>
              <w:sz w:val="18"/>
              <w:szCs w:val="18"/>
              <w:lang w:val="en-US"/>
            </w:rPr>
            <w:fldChar w:fldCharType="end"/>
          </w:r>
          <w:r>
            <w:rPr>
              <w:sz w:val="18"/>
              <w:szCs w:val="18"/>
              <w:lang w:val="en-US"/>
            </w:rPr>
            <w:t xml:space="preserve"> </w:t>
          </w:r>
        </w:p>
      </w:tc>
    </w:tr>
  </w:tbl>
  <w:p w14:paraId="3C1BFF99" w14:textId="457FB1BE" w:rsidR="00A02CAD" w:rsidRPr="00A02CAD" w:rsidRDefault="00C14FB0" w:rsidP="00560348">
    <w:pPr>
      <w:jc w:val="center"/>
      <w:rPr>
        <w:sz w:val="20"/>
        <w:szCs w:val="16"/>
      </w:rPr>
    </w:pPr>
    <w:hyperlink r:id="rId1" w:history="1">
      <w:r w:rsidR="00560348" w:rsidRPr="002654FD">
        <w:rPr>
          <w:rStyle w:val="Hyperlink"/>
          <w:sz w:val="20"/>
          <w:szCs w:val="16"/>
        </w:rPr>
        <w:t>RPM-AFR21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63B3B" w14:textId="77777777" w:rsidR="00D830B5" w:rsidRDefault="00D830B5">
      <w:r>
        <w:separator/>
      </w:r>
    </w:p>
  </w:footnote>
  <w:footnote w:type="continuationSeparator" w:id="0">
    <w:p w14:paraId="3E57F54F" w14:textId="77777777" w:rsidR="00D830B5" w:rsidRDefault="00D830B5">
      <w:r>
        <w:continuationSeparator/>
      </w:r>
    </w:p>
  </w:footnote>
  <w:footnote w:id="1">
    <w:p w14:paraId="25D03500" w14:textId="15C0EEE1" w:rsidR="00C33FEE" w:rsidRPr="00C33FEE" w:rsidRDefault="00C33FEE" w:rsidP="00C33FEE">
      <w:pPr>
        <w:pStyle w:val="FootnoteText"/>
        <w:spacing w:before="0"/>
        <w:ind w:left="0" w:firstLine="0"/>
        <w:rPr>
          <w:rFonts w:asciiTheme="minorHAnsi" w:hAnsiTheme="minorHAnsi" w:cstheme="minorHAnsi"/>
          <w:sz w:val="20"/>
          <w:lang w:val="en-US"/>
        </w:rPr>
      </w:pPr>
      <w:r w:rsidRPr="00C33FEE">
        <w:rPr>
          <w:rStyle w:val="FootnoteReference"/>
          <w:rFonts w:asciiTheme="minorHAnsi" w:hAnsiTheme="minorHAnsi" w:cstheme="minorHAnsi"/>
          <w:sz w:val="20"/>
        </w:rPr>
        <w:footnoteRef/>
      </w:r>
      <w:r w:rsidRPr="00C33FEE">
        <w:rPr>
          <w:rFonts w:asciiTheme="minorHAnsi" w:hAnsiTheme="minorHAnsi" w:cstheme="minorHAnsi"/>
          <w:sz w:val="20"/>
        </w:rPr>
        <w:t>THE DIGITAL TRANSFORMATION STRATEGY FOR AFRICA (2020-2030)</w:t>
      </w:r>
      <w:r w:rsidRPr="00C33FEE">
        <w:rPr>
          <w:rFonts w:asciiTheme="minorHAnsi" w:hAnsiTheme="minorHAnsi" w:cstheme="minorHAnsi"/>
          <w:sz w:val="20"/>
          <w:lang w:val="en-US"/>
        </w:rPr>
        <w:t xml:space="preserve">, </w:t>
      </w:r>
      <w:hyperlink r:id="rId1" w:history="1">
        <w:r w:rsidRPr="00E4650B">
          <w:rPr>
            <w:rStyle w:val="Hyperlink"/>
            <w:rFonts w:asciiTheme="minorHAnsi" w:hAnsiTheme="minorHAnsi" w:cstheme="minorHAnsi"/>
            <w:sz w:val="20"/>
          </w:rPr>
          <w:t>https://au.int/sites/default/files/documents/38507-doc-dts-english.pdf</w:t>
        </w:r>
      </w:hyperlink>
      <w:r>
        <w:rPr>
          <w:rFonts w:asciiTheme="minorHAnsi" w:hAnsiTheme="minorHAnsi" w:cstheme="minorHAnsi"/>
          <w:sz w:val="20"/>
        </w:rPr>
        <w:t xml:space="preserve"> </w:t>
      </w:r>
    </w:p>
  </w:footnote>
  <w:footnote w:id="2">
    <w:p w14:paraId="3F8E1166" w14:textId="44A550CE" w:rsidR="00C33FEE" w:rsidRPr="00C33FEE" w:rsidRDefault="00C33FEE" w:rsidP="00C33FEE">
      <w:pPr>
        <w:spacing w:before="0"/>
        <w:rPr>
          <w:rFonts w:asciiTheme="minorHAnsi" w:hAnsiTheme="minorHAnsi" w:cstheme="minorHAnsi"/>
          <w:sz w:val="20"/>
        </w:rPr>
      </w:pPr>
      <w:r w:rsidRPr="00C33FEE">
        <w:rPr>
          <w:rStyle w:val="FootnoteReference"/>
          <w:rFonts w:asciiTheme="minorHAnsi" w:hAnsiTheme="minorHAnsi" w:cstheme="minorHAnsi"/>
          <w:sz w:val="20"/>
        </w:rPr>
        <w:footnoteRef/>
      </w:r>
      <w:r w:rsidRPr="00C33FEE">
        <w:rPr>
          <w:rFonts w:asciiTheme="minorHAnsi" w:hAnsiTheme="minorHAnsi" w:cstheme="minorHAnsi"/>
          <w:sz w:val="20"/>
        </w:rPr>
        <w:t xml:space="preserve"> DIGITAL ETHIOPIA 2025 – A STRATEGY FOR ETHIOPIA INCLUSIVE PROSPERITY, </w:t>
      </w:r>
      <w:hyperlink r:id="rId2" w:history="1">
        <w:r w:rsidRPr="00E4650B">
          <w:rPr>
            <w:rStyle w:val="Hyperlink"/>
            <w:rFonts w:asciiTheme="minorHAnsi" w:hAnsiTheme="minorHAnsi" w:cstheme="minorHAnsi"/>
            <w:sz w:val="20"/>
          </w:rPr>
          <w:t>https://www.pmo.gov.et/media/other/b2329861-f9d7-4c4b-9f05-d5bc2c8b33b6.pdf</w:t>
        </w:r>
      </w:hyperlink>
      <w:r>
        <w:rPr>
          <w:rFonts w:asciiTheme="minorHAnsi" w:hAnsiTheme="minorHAnsi" w:cstheme="minorHAnsi"/>
          <w:sz w:val="20"/>
        </w:rPr>
        <w:t xml:space="preserve"> </w:t>
      </w:r>
    </w:p>
  </w:footnote>
  <w:footnote w:id="3">
    <w:p w14:paraId="483E4C12" w14:textId="77777777" w:rsidR="00C33FEE" w:rsidRPr="00C33FEE" w:rsidRDefault="00C33FEE" w:rsidP="00C33FEE">
      <w:pPr>
        <w:pStyle w:val="FootnoteText"/>
        <w:spacing w:before="0"/>
        <w:ind w:left="0" w:firstLine="0"/>
        <w:rPr>
          <w:rFonts w:asciiTheme="minorHAnsi" w:hAnsiTheme="minorHAnsi" w:cstheme="minorHAnsi"/>
          <w:sz w:val="20"/>
          <w:lang w:val="en-US"/>
        </w:rPr>
      </w:pPr>
      <w:r w:rsidRPr="00C33FEE">
        <w:rPr>
          <w:rStyle w:val="FootnoteReference"/>
          <w:rFonts w:asciiTheme="minorHAnsi" w:hAnsiTheme="minorHAnsi" w:cstheme="minorHAnsi"/>
          <w:sz w:val="20"/>
        </w:rPr>
        <w:footnoteRef/>
      </w:r>
      <w:r w:rsidRPr="00C33FEE">
        <w:rPr>
          <w:rFonts w:asciiTheme="minorHAnsi" w:hAnsiTheme="minorHAnsi" w:cstheme="minorHAnsi"/>
          <w:sz w:val="20"/>
        </w:rPr>
        <w:t xml:space="preserve"> </w:t>
      </w:r>
      <w:r w:rsidRPr="00C33FEE">
        <w:rPr>
          <w:rFonts w:asciiTheme="minorHAnsi" w:hAnsiTheme="minorHAnsi" w:cstheme="minorHAnsi"/>
          <w:sz w:val="20"/>
          <w:lang w:val="en-US"/>
        </w:rPr>
        <w:t>World Bank data (2018)</w:t>
      </w:r>
    </w:p>
  </w:footnote>
  <w:footnote w:id="4">
    <w:p w14:paraId="18F93C76" w14:textId="77777777" w:rsidR="00C33FEE" w:rsidRPr="00C33FEE" w:rsidRDefault="00C33FEE" w:rsidP="00C33FEE">
      <w:pPr>
        <w:pStyle w:val="FootnoteText"/>
        <w:spacing w:before="0"/>
        <w:ind w:left="0" w:firstLine="0"/>
        <w:rPr>
          <w:rFonts w:asciiTheme="minorHAnsi" w:hAnsiTheme="minorHAnsi" w:cstheme="minorHAnsi"/>
          <w:sz w:val="20"/>
          <w:lang w:val="en-US"/>
        </w:rPr>
      </w:pPr>
      <w:r w:rsidRPr="00C33FEE">
        <w:rPr>
          <w:rStyle w:val="FootnoteReference"/>
          <w:rFonts w:asciiTheme="minorHAnsi" w:hAnsiTheme="minorHAnsi" w:cstheme="minorHAnsi"/>
          <w:sz w:val="20"/>
        </w:rPr>
        <w:footnoteRef/>
      </w:r>
      <w:r w:rsidRPr="00C33FEE">
        <w:rPr>
          <w:rFonts w:asciiTheme="minorHAnsi" w:hAnsiTheme="minorHAnsi" w:cstheme="minorHAnsi"/>
          <w:sz w:val="20"/>
        </w:rPr>
        <w:t xml:space="preserve"> https://www.gsma.com/r/wp-content/uploads/2020/09/Mobile-Internet-Connectivity-SSA-Fact-Sheet.pdf</w:t>
      </w:r>
    </w:p>
  </w:footnote>
  <w:footnote w:id="5">
    <w:p w14:paraId="2C914041" w14:textId="77777777" w:rsidR="00C33FEE" w:rsidRPr="00C33FEE" w:rsidRDefault="00C33FEE" w:rsidP="00C33FEE">
      <w:pPr>
        <w:spacing w:before="0"/>
        <w:rPr>
          <w:rFonts w:asciiTheme="minorHAnsi" w:hAnsiTheme="minorHAnsi" w:cstheme="minorHAnsi"/>
          <w:sz w:val="20"/>
          <w:lang w:eastAsia="en-GB"/>
        </w:rPr>
      </w:pPr>
      <w:r w:rsidRPr="00C33FEE">
        <w:rPr>
          <w:rStyle w:val="FootnoteReference"/>
          <w:rFonts w:asciiTheme="minorHAnsi" w:hAnsiTheme="minorHAnsi" w:cstheme="minorHAnsi"/>
          <w:sz w:val="20"/>
        </w:rPr>
        <w:footnoteRef/>
      </w:r>
      <w:r w:rsidRPr="00C33FEE">
        <w:rPr>
          <w:rFonts w:asciiTheme="minorHAnsi" w:hAnsiTheme="minorHAnsi" w:cstheme="minorHAnsi"/>
          <w:sz w:val="20"/>
        </w:rPr>
        <w:t xml:space="preserve"> </w:t>
      </w:r>
      <w:hyperlink r:id="rId3" w:history="1">
        <w:r w:rsidRPr="00C33FEE">
          <w:rPr>
            <w:rFonts w:asciiTheme="minorHAnsi" w:hAnsiTheme="minorHAnsi" w:cstheme="minorHAnsi"/>
            <w:color w:val="0061D5"/>
            <w:spacing w:val="5"/>
            <w:sz w:val="20"/>
            <w:u w:val="single"/>
            <w:shd w:val="clear" w:color="auto" w:fill="FBFBFB"/>
            <w:lang w:eastAsia="en-GB"/>
          </w:rPr>
          <w:t>https://www.worldbank.org/en/news/press-release/2019/10/17/achieving-broadband-access-for-all-in-africa-comes-with-a-100-billion-price-tag</w:t>
        </w:r>
      </w:hyperlink>
    </w:p>
    <w:p w14:paraId="5B5AB8BB" w14:textId="77777777" w:rsidR="00C33FEE" w:rsidRPr="00C33FEE" w:rsidRDefault="00C33FEE" w:rsidP="00C33FEE">
      <w:pPr>
        <w:pStyle w:val="FootnoteText"/>
        <w:spacing w:before="0"/>
        <w:ind w:left="0" w:firstLine="0"/>
        <w:rPr>
          <w:rFonts w:asciiTheme="minorHAnsi" w:hAnsiTheme="minorHAnsi" w:cstheme="minorHAnsi"/>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4C0A7" w14:textId="671D704F" w:rsidR="00A02CAD" w:rsidRPr="00560348" w:rsidRDefault="00560348" w:rsidP="00560348">
    <w:pPr>
      <w:tabs>
        <w:tab w:val="clear" w:pos="794"/>
        <w:tab w:val="clear" w:pos="1191"/>
        <w:tab w:val="clear" w:pos="1588"/>
        <w:tab w:val="clear" w:pos="1985"/>
        <w:tab w:val="center" w:pos="4820"/>
        <w:tab w:val="right" w:pos="10206"/>
      </w:tabs>
      <w:spacing w:after="240"/>
      <w:rPr>
        <w:smallCaps/>
        <w:spacing w:val="24"/>
        <w:sz w:val="22"/>
        <w:szCs w:val="18"/>
        <w:lang w:val="es-ES_tradnl"/>
      </w:rPr>
    </w:pPr>
    <w:r w:rsidRPr="00560348">
      <w:rPr>
        <w:sz w:val="22"/>
        <w:szCs w:val="18"/>
      </w:rPr>
      <w:tab/>
    </w:r>
    <w:r w:rsidRPr="00560348">
      <w:rPr>
        <w:sz w:val="22"/>
        <w:szCs w:val="18"/>
        <w:lang w:val="es-ES_tradnl"/>
      </w:rPr>
      <w:t>ITU-D/</w:t>
    </w:r>
    <w:bookmarkStart w:id="8" w:name="DocRef2"/>
    <w:bookmarkEnd w:id="8"/>
    <w:r w:rsidRPr="00560348">
      <w:rPr>
        <w:sz w:val="22"/>
        <w:szCs w:val="18"/>
        <w:lang w:val="es-ES_tradnl"/>
      </w:rPr>
      <w:t>RPM-AFR21/</w:t>
    </w:r>
    <w:bookmarkStart w:id="9" w:name="DocNo2"/>
    <w:bookmarkEnd w:id="9"/>
    <w:r w:rsidRPr="00560348">
      <w:rPr>
        <w:sz w:val="22"/>
        <w:szCs w:val="18"/>
        <w:lang w:val="es-ES_tradnl"/>
      </w:rPr>
      <w:t>1</w:t>
    </w:r>
    <w:r w:rsidR="00C33FEE">
      <w:rPr>
        <w:sz w:val="22"/>
        <w:szCs w:val="18"/>
        <w:lang w:val="es-ES_tradnl"/>
      </w:rPr>
      <w:t>2</w:t>
    </w:r>
    <w:r w:rsidRPr="00560348">
      <w:rPr>
        <w:sz w:val="22"/>
        <w:szCs w:val="18"/>
        <w:lang w:val="es-ES_tradnl"/>
      </w:rPr>
      <w:t>-E</w:t>
    </w:r>
    <w:r w:rsidRPr="00560348">
      <w:rPr>
        <w:sz w:val="22"/>
        <w:szCs w:val="18"/>
        <w:lang w:val="es-ES_tradnl"/>
      </w:rPr>
      <w:tab/>
      <w:t xml:space="preserve">Page </w:t>
    </w:r>
    <w:r w:rsidRPr="00560348">
      <w:rPr>
        <w:sz w:val="22"/>
        <w:szCs w:val="18"/>
      </w:rPr>
      <w:fldChar w:fldCharType="begin"/>
    </w:r>
    <w:r w:rsidRPr="00560348">
      <w:rPr>
        <w:sz w:val="22"/>
        <w:szCs w:val="18"/>
        <w:lang w:val="es-ES_tradnl"/>
      </w:rPr>
      <w:instrText xml:space="preserve"> PAGE </w:instrText>
    </w:r>
    <w:r w:rsidRPr="00560348">
      <w:rPr>
        <w:sz w:val="22"/>
        <w:szCs w:val="18"/>
      </w:rPr>
      <w:fldChar w:fldCharType="separate"/>
    </w:r>
    <w:r w:rsidRPr="00C14FB0">
      <w:rPr>
        <w:sz w:val="22"/>
        <w:szCs w:val="18"/>
        <w:lang w:val="es-ES"/>
      </w:rPr>
      <w:t>2</w:t>
    </w:r>
    <w:r w:rsidRPr="00560348">
      <w:rPr>
        <w:sz w:val="22"/>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pt;height:9pt" o:bullet="t">
        <v:imagedata r:id="rId1" o:title="BD10267_"/>
      </v:shape>
    </w:pict>
  </w:numPicBullet>
  <w:abstractNum w:abstractNumId="0" w15:restartNumberingAfterBreak="0">
    <w:nsid w:val="FFFFFF7C"/>
    <w:multiLevelType w:val="singleLevel"/>
    <w:tmpl w:val="B718AD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405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84C6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8C4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0CB7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F2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92CE224"/>
    <w:lvl w:ilvl="0">
      <w:numFmt w:val="decimal"/>
      <w:lvlText w:val="*"/>
      <w:lvlJc w:val="left"/>
    </w:lvl>
  </w:abstractNum>
  <w:abstractNum w:abstractNumId="11" w15:restartNumberingAfterBreak="0">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9DF6480"/>
    <w:multiLevelType w:val="hybridMultilevel"/>
    <w:tmpl w:val="84A632D2"/>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1EA72D48"/>
    <w:multiLevelType w:val="hybridMultilevel"/>
    <w:tmpl w:val="C3EE3B96"/>
    <w:lvl w:ilvl="0" w:tplc="73F4BEB6">
      <w:start w:val="1"/>
      <w:numFmt w:val="decimal"/>
      <w:lvlText w:val="%1."/>
      <w:lvlJc w:val="left"/>
      <w:pPr>
        <w:ind w:left="2310" w:hanging="19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6458A8"/>
    <w:multiLevelType w:val="hybridMultilevel"/>
    <w:tmpl w:val="E6469C90"/>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A4313C"/>
    <w:multiLevelType w:val="hybridMultilevel"/>
    <w:tmpl w:val="083E7CB0"/>
    <w:lvl w:ilvl="0" w:tplc="4978F894">
      <w:numFmt w:val="bullet"/>
      <w:lvlText w:val="•"/>
      <w:lvlJc w:val="left"/>
      <w:pPr>
        <w:ind w:left="1155" w:hanging="79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0" w15:restartNumberingAfterBreak="0">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880FE8"/>
    <w:multiLevelType w:val="hybridMultilevel"/>
    <w:tmpl w:val="BE960964"/>
    <w:lvl w:ilvl="0" w:tplc="EBB073A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2EB9354B"/>
    <w:multiLevelType w:val="hybridMultilevel"/>
    <w:tmpl w:val="5CA478EC"/>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5D1554C"/>
    <w:multiLevelType w:val="hybridMultilevel"/>
    <w:tmpl w:val="F62469F4"/>
    <w:lvl w:ilvl="0" w:tplc="287A33F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4" w15:restartNumberingAfterBreak="0">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1621E81"/>
    <w:multiLevelType w:val="hybridMultilevel"/>
    <w:tmpl w:val="044E92E4"/>
    <w:lvl w:ilvl="0" w:tplc="ABBE36AA">
      <w:numFmt w:val="bullet"/>
      <w:lvlText w:val="-"/>
      <w:lvlJc w:val="left"/>
      <w:pPr>
        <w:tabs>
          <w:tab w:val="num" w:pos="1220"/>
        </w:tabs>
        <w:ind w:left="1220" w:hanging="360"/>
      </w:pPr>
      <w:rPr>
        <w:rFonts w:ascii="Verdana" w:eastAsia="SimSun" w:hAnsi="Verdana"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28" w15:restartNumberingAfterBreak="0">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9" w15:restartNumberingAfterBreak="0">
    <w:nsid w:val="5B2979C0"/>
    <w:multiLevelType w:val="multilevel"/>
    <w:tmpl w:val="12F6CCE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B505F91"/>
    <w:multiLevelType w:val="hybridMultilevel"/>
    <w:tmpl w:val="7EC83216"/>
    <w:lvl w:ilvl="0" w:tplc="ED405FDA">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8D5706A"/>
    <w:multiLevelType w:val="hybridMultilevel"/>
    <w:tmpl w:val="CEB693AC"/>
    <w:lvl w:ilvl="0" w:tplc="D8AA70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9C4F45"/>
    <w:multiLevelType w:val="hybridMultilevel"/>
    <w:tmpl w:val="AE441B90"/>
    <w:lvl w:ilvl="0" w:tplc="D8AA70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5F54BC"/>
    <w:multiLevelType w:val="hybridMultilevel"/>
    <w:tmpl w:val="8EBE7738"/>
    <w:lvl w:ilvl="0" w:tplc="CC706F3A">
      <w:start w:val="1"/>
      <w:numFmt w:val="decimal"/>
      <w:lvlText w:val="%1."/>
      <w:lvlJc w:val="left"/>
      <w:pPr>
        <w:ind w:left="2310" w:hanging="19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29A4748"/>
    <w:multiLevelType w:val="hybridMultilevel"/>
    <w:tmpl w:val="D2A0D588"/>
    <w:lvl w:ilvl="0" w:tplc="D8AA7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3793A4B"/>
    <w:multiLevelType w:val="hybridMultilevel"/>
    <w:tmpl w:val="0E10E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3E56791"/>
    <w:multiLevelType w:val="hybridMultilevel"/>
    <w:tmpl w:val="EA4A9A58"/>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25"/>
  </w:num>
  <w:num w:numId="13">
    <w:abstractNumId w:val="32"/>
  </w:num>
  <w:num w:numId="14">
    <w:abstractNumId w:val="12"/>
  </w:num>
  <w:num w:numId="15">
    <w:abstractNumId w:val="20"/>
  </w:num>
  <w:num w:numId="16">
    <w:abstractNumId w:val="41"/>
  </w:num>
  <w:num w:numId="17">
    <w:abstractNumId w:val="30"/>
  </w:num>
  <w:num w:numId="18">
    <w:abstractNumId w:val="14"/>
  </w:num>
  <w:num w:numId="19">
    <w:abstractNumId w:val="21"/>
  </w:num>
  <w:num w:numId="20">
    <w:abstractNumId w:val="27"/>
  </w:num>
  <w:num w:numId="21">
    <w:abstractNumId w:val="31"/>
  </w:num>
  <w:num w:numId="22">
    <w:abstractNumId w:val="19"/>
  </w:num>
  <w:num w:numId="23">
    <w:abstractNumId w:val="23"/>
  </w:num>
  <w:num w:numId="24">
    <w:abstractNumId w:val="29"/>
  </w:num>
  <w:num w:numId="25">
    <w:abstractNumId w:val="29"/>
  </w:num>
  <w:num w:numId="26">
    <w:abstractNumId w:val="24"/>
  </w:num>
  <w:num w:numId="27">
    <w:abstractNumId w:val="18"/>
  </w:num>
  <w:num w:numId="28">
    <w:abstractNumId w:val="33"/>
  </w:num>
  <w:num w:numId="29">
    <w:abstractNumId w:val="11"/>
  </w:num>
  <w:num w:numId="30">
    <w:abstractNumId w:val="26"/>
  </w:num>
  <w:num w:numId="31">
    <w:abstractNumId w:val="37"/>
  </w:num>
  <w:num w:numId="32">
    <w:abstractNumId w:val="28"/>
  </w:num>
  <w:num w:numId="33">
    <w:abstractNumId w:val="35"/>
  </w:num>
  <w:num w:numId="34">
    <w:abstractNumId w:val="17"/>
  </w:num>
  <w:num w:numId="35">
    <w:abstractNumId w:val="34"/>
  </w:num>
  <w:num w:numId="36">
    <w:abstractNumId w:val="15"/>
  </w:num>
  <w:num w:numId="37">
    <w:abstractNumId w:val="16"/>
  </w:num>
  <w:num w:numId="38">
    <w:abstractNumId w:val="39"/>
  </w:num>
  <w:num w:numId="39">
    <w:abstractNumId w:val="38"/>
  </w:num>
  <w:num w:numId="40">
    <w:abstractNumId w:val="22"/>
  </w:num>
  <w:num w:numId="41">
    <w:abstractNumId w:val="40"/>
  </w:num>
  <w:num w:numId="42">
    <w:abstractNumId w:val="13"/>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0B5"/>
    <w:rsid w:val="00003125"/>
    <w:rsid w:val="00005245"/>
    <w:rsid w:val="00006684"/>
    <w:rsid w:val="00017BEC"/>
    <w:rsid w:val="00017E7D"/>
    <w:rsid w:val="00017E82"/>
    <w:rsid w:val="00021A72"/>
    <w:rsid w:val="000221F5"/>
    <w:rsid w:val="00022BFD"/>
    <w:rsid w:val="00032DD2"/>
    <w:rsid w:val="000370A8"/>
    <w:rsid w:val="00045E4A"/>
    <w:rsid w:val="0006050B"/>
    <w:rsid w:val="00080665"/>
    <w:rsid w:val="000824C7"/>
    <w:rsid w:val="00085784"/>
    <w:rsid w:val="000A3328"/>
    <w:rsid w:val="000C40F5"/>
    <w:rsid w:val="000D0403"/>
    <w:rsid w:val="000D61A2"/>
    <w:rsid w:val="000D7961"/>
    <w:rsid w:val="000E397B"/>
    <w:rsid w:val="000F1580"/>
    <w:rsid w:val="001003B9"/>
    <w:rsid w:val="00103886"/>
    <w:rsid w:val="001229F6"/>
    <w:rsid w:val="001322F7"/>
    <w:rsid w:val="0014380C"/>
    <w:rsid w:val="0015200D"/>
    <w:rsid w:val="0015553B"/>
    <w:rsid w:val="00157BD9"/>
    <w:rsid w:val="00161A5A"/>
    <w:rsid w:val="00170AB9"/>
    <w:rsid w:val="00181928"/>
    <w:rsid w:val="00185090"/>
    <w:rsid w:val="001856D7"/>
    <w:rsid w:val="00187E51"/>
    <w:rsid w:val="00192DBD"/>
    <w:rsid w:val="0019399A"/>
    <w:rsid w:val="00196247"/>
    <w:rsid w:val="001A52E9"/>
    <w:rsid w:val="001B4B9B"/>
    <w:rsid w:val="001B63AC"/>
    <w:rsid w:val="001D3694"/>
    <w:rsid w:val="001E33AB"/>
    <w:rsid w:val="001E3BCF"/>
    <w:rsid w:val="001F12E6"/>
    <w:rsid w:val="001F663E"/>
    <w:rsid w:val="00223163"/>
    <w:rsid w:val="00232096"/>
    <w:rsid w:val="00235915"/>
    <w:rsid w:val="00242FA4"/>
    <w:rsid w:val="00252877"/>
    <w:rsid w:val="00262B06"/>
    <w:rsid w:val="00270C45"/>
    <w:rsid w:val="002748B0"/>
    <w:rsid w:val="00275198"/>
    <w:rsid w:val="0028054C"/>
    <w:rsid w:val="002869AF"/>
    <w:rsid w:val="00286A28"/>
    <w:rsid w:val="002900F9"/>
    <w:rsid w:val="00295878"/>
    <w:rsid w:val="002A3A4E"/>
    <w:rsid w:val="002B02FE"/>
    <w:rsid w:val="002B1A8F"/>
    <w:rsid w:val="002B2265"/>
    <w:rsid w:val="002C67D8"/>
    <w:rsid w:val="002D0049"/>
    <w:rsid w:val="0030762F"/>
    <w:rsid w:val="00311BD3"/>
    <w:rsid w:val="00312685"/>
    <w:rsid w:val="00334C18"/>
    <w:rsid w:val="00347698"/>
    <w:rsid w:val="003513DB"/>
    <w:rsid w:val="0036243F"/>
    <w:rsid w:val="00385ABF"/>
    <w:rsid w:val="00392AF3"/>
    <w:rsid w:val="003A6A11"/>
    <w:rsid w:val="003B75F4"/>
    <w:rsid w:val="003C78E4"/>
    <w:rsid w:val="003E20FF"/>
    <w:rsid w:val="004077C9"/>
    <w:rsid w:val="00414E6F"/>
    <w:rsid w:val="00415F06"/>
    <w:rsid w:val="00416D38"/>
    <w:rsid w:val="00425DDF"/>
    <w:rsid w:val="004331DF"/>
    <w:rsid w:val="0043566B"/>
    <w:rsid w:val="004430CE"/>
    <w:rsid w:val="00457453"/>
    <w:rsid w:val="0046327F"/>
    <w:rsid w:val="00472A03"/>
    <w:rsid w:val="004819A5"/>
    <w:rsid w:val="00483313"/>
    <w:rsid w:val="00487A55"/>
    <w:rsid w:val="004A0340"/>
    <w:rsid w:val="004A28F0"/>
    <w:rsid w:val="004A34DD"/>
    <w:rsid w:val="004A564F"/>
    <w:rsid w:val="004C4C2E"/>
    <w:rsid w:val="004C4E14"/>
    <w:rsid w:val="004D0AC9"/>
    <w:rsid w:val="004D2D58"/>
    <w:rsid w:val="004D3DC4"/>
    <w:rsid w:val="004D495C"/>
    <w:rsid w:val="004E3824"/>
    <w:rsid w:val="004F09F8"/>
    <w:rsid w:val="00502BFC"/>
    <w:rsid w:val="00511EDF"/>
    <w:rsid w:val="00523237"/>
    <w:rsid w:val="00523E05"/>
    <w:rsid w:val="005302F6"/>
    <w:rsid w:val="00542D84"/>
    <w:rsid w:val="00560348"/>
    <w:rsid w:val="00562A87"/>
    <w:rsid w:val="0058604B"/>
    <w:rsid w:val="005B37AF"/>
    <w:rsid w:val="005B45E9"/>
    <w:rsid w:val="005C0E75"/>
    <w:rsid w:val="005C33BC"/>
    <w:rsid w:val="005D12FD"/>
    <w:rsid w:val="005E07F1"/>
    <w:rsid w:val="005F2DA4"/>
    <w:rsid w:val="00622A8F"/>
    <w:rsid w:val="006354E9"/>
    <w:rsid w:val="0064011F"/>
    <w:rsid w:val="006444D5"/>
    <w:rsid w:val="0065094C"/>
    <w:rsid w:val="006527BD"/>
    <w:rsid w:val="00663182"/>
    <w:rsid w:val="00663234"/>
    <w:rsid w:val="00667E12"/>
    <w:rsid w:val="00676C62"/>
    <w:rsid w:val="00677A58"/>
    <w:rsid w:val="00685848"/>
    <w:rsid w:val="006A6F8F"/>
    <w:rsid w:val="006C0E12"/>
    <w:rsid w:val="006C3164"/>
    <w:rsid w:val="006C7A7B"/>
    <w:rsid w:val="006D0B95"/>
    <w:rsid w:val="006E39F3"/>
    <w:rsid w:val="006F1CE9"/>
    <w:rsid w:val="006F4EA2"/>
    <w:rsid w:val="0070090A"/>
    <w:rsid w:val="0070796E"/>
    <w:rsid w:val="00735AC3"/>
    <w:rsid w:val="00735B54"/>
    <w:rsid w:val="00755605"/>
    <w:rsid w:val="00762A1E"/>
    <w:rsid w:val="007679D2"/>
    <w:rsid w:val="00770299"/>
    <w:rsid w:val="00781933"/>
    <w:rsid w:val="00794FF3"/>
    <w:rsid w:val="00795647"/>
    <w:rsid w:val="00797056"/>
    <w:rsid w:val="007B145B"/>
    <w:rsid w:val="007B5E61"/>
    <w:rsid w:val="007B7C19"/>
    <w:rsid w:val="00800D40"/>
    <w:rsid w:val="00805FC4"/>
    <w:rsid w:val="00810A21"/>
    <w:rsid w:val="00811068"/>
    <w:rsid w:val="00813980"/>
    <w:rsid w:val="00817846"/>
    <w:rsid w:val="00833A72"/>
    <w:rsid w:val="00833F2B"/>
    <w:rsid w:val="008340D6"/>
    <w:rsid w:val="0083540C"/>
    <w:rsid w:val="00835BBF"/>
    <w:rsid w:val="008369B9"/>
    <w:rsid w:val="00852CC6"/>
    <w:rsid w:val="00870D98"/>
    <w:rsid w:val="008740CF"/>
    <w:rsid w:val="008A27DC"/>
    <w:rsid w:val="008A357D"/>
    <w:rsid w:val="008D1768"/>
    <w:rsid w:val="008F2196"/>
    <w:rsid w:val="00903414"/>
    <w:rsid w:val="009043C2"/>
    <w:rsid w:val="009074FD"/>
    <w:rsid w:val="00912887"/>
    <w:rsid w:val="00915921"/>
    <w:rsid w:val="00930F7E"/>
    <w:rsid w:val="00941145"/>
    <w:rsid w:val="0094145C"/>
    <w:rsid w:val="00942ED4"/>
    <w:rsid w:val="00951378"/>
    <w:rsid w:val="00953C7D"/>
    <w:rsid w:val="0096235E"/>
    <w:rsid w:val="00966653"/>
    <w:rsid w:val="0097038C"/>
    <w:rsid w:val="009B17EA"/>
    <w:rsid w:val="009B6F98"/>
    <w:rsid w:val="009E3FEB"/>
    <w:rsid w:val="009E50D3"/>
    <w:rsid w:val="009E72DB"/>
    <w:rsid w:val="009F7404"/>
    <w:rsid w:val="00A02CAD"/>
    <w:rsid w:val="00A059D3"/>
    <w:rsid w:val="00A13179"/>
    <w:rsid w:val="00A140EB"/>
    <w:rsid w:val="00A376C8"/>
    <w:rsid w:val="00A4593C"/>
    <w:rsid w:val="00A65745"/>
    <w:rsid w:val="00A824E0"/>
    <w:rsid w:val="00A825E2"/>
    <w:rsid w:val="00A840C6"/>
    <w:rsid w:val="00AA68A1"/>
    <w:rsid w:val="00AB4706"/>
    <w:rsid w:val="00AC3A1D"/>
    <w:rsid w:val="00AC7AC6"/>
    <w:rsid w:val="00AD1750"/>
    <w:rsid w:val="00AD799C"/>
    <w:rsid w:val="00AE1C97"/>
    <w:rsid w:val="00AE2BCA"/>
    <w:rsid w:val="00AF0A2E"/>
    <w:rsid w:val="00AF4619"/>
    <w:rsid w:val="00B03D07"/>
    <w:rsid w:val="00B055E8"/>
    <w:rsid w:val="00B13550"/>
    <w:rsid w:val="00B154AD"/>
    <w:rsid w:val="00B2033A"/>
    <w:rsid w:val="00B20B08"/>
    <w:rsid w:val="00B24401"/>
    <w:rsid w:val="00B34B6C"/>
    <w:rsid w:val="00B4143C"/>
    <w:rsid w:val="00B41935"/>
    <w:rsid w:val="00B46EC5"/>
    <w:rsid w:val="00B50E11"/>
    <w:rsid w:val="00B528E2"/>
    <w:rsid w:val="00B532C0"/>
    <w:rsid w:val="00B60B80"/>
    <w:rsid w:val="00B61AFA"/>
    <w:rsid w:val="00B830A9"/>
    <w:rsid w:val="00B8609C"/>
    <w:rsid w:val="00BB67AF"/>
    <w:rsid w:val="00BC1350"/>
    <w:rsid w:val="00BC6A2F"/>
    <w:rsid w:val="00BD4E33"/>
    <w:rsid w:val="00BF1682"/>
    <w:rsid w:val="00BF269F"/>
    <w:rsid w:val="00C04537"/>
    <w:rsid w:val="00C14FB0"/>
    <w:rsid w:val="00C25C02"/>
    <w:rsid w:val="00C26729"/>
    <w:rsid w:val="00C33FEE"/>
    <w:rsid w:val="00C37A18"/>
    <w:rsid w:val="00C37B27"/>
    <w:rsid w:val="00C53CE6"/>
    <w:rsid w:val="00C551FC"/>
    <w:rsid w:val="00C648E4"/>
    <w:rsid w:val="00C67A0A"/>
    <w:rsid w:val="00C72F09"/>
    <w:rsid w:val="00C75DBB"/>
    <w:rsid w:val="00C77893"/>
    <w:rsid w:val="00C837F9"/>
    <w:rsid w:val="00C84158"/>
    <w:rsid w:val="00C84E60"/>
    <w:rsid w:val="00CF63E1"/>
    <w:rsid w:val="00D00614"/>
    <w:rsid w:val="00D028CA"/>
    <w:rsid w:val="00D17DC5"/>
    <w:rsid w:val="00D35307"/>
    <w:rsid w:val="00D4563B"/>
    <w:rsid w:val="00D648E2"/>
    <w:rsid w:val="00D80072"/>
    <w:rsid w:val="00D830B5"/>
    <w:rsid w:val="00D92439"/>
    <w:rsid w:val="00DA1664"/>
    <w:rsid w:val="00DA2F6F"/>
    <w:rsid w:val="00DA3130"/>
    <w:rsid w:val="00DB5B1B"/>
    <w:rsid w:val="00DB6C98"/>
    <w:rsid w:val="00DE3F2D"/>
    <w:rsid w:val="00DE460C"/>
    <w:rsid w:val="00DF2EBE"/>
    <w:rsid w:val="00E20210"/>
    <w:rsid w:val="00E207C7"/>
    <w:rsid w:val="00E2379D"/>
    <w:rsid w:val="00E244D1"/>
    <w:rsid w:val="00E7475B"/>
    <w:rsid w:val="00E7476B"/>
    <w:rsid w:val="00E74841"/>
    <w:rsid w:val="00E82979"/>
    <w:rsid w:val="00E831B6"/>
    <w:rsid w:val="00E84413"/>
    <w:rsid w:val="00E96F85"/>
    <w:rsid w:val="00E97390"/>
    <w:rsid w:val="00E97800"/>
    <w:rsid w:val="00EA6520"/>
    <w:rsid w:val="00EA72D0"/>
    <w:rsid w:val="00ED33D6"/>
    <w:rsid w:val="00EF0656"/>
    <w:rsid w:val="00EF394B"/>
    <w:rsid w:val="00EF62C8"/>
    <w:rsid w:val="00EF7F73"/>
    <w:rsid w:val="00F2422E"/>
    <w:rsid w:val="00F40E2E"/>
    <w:rsid w:val="00F620CA"/>
    <w:rsid w:val="00F74154"/>
    <w:rsid w:val="00F842D3"/>
    <w:rsid w:val="00F87092"/>
    <w:rsid w:val="00FA0726"/>
    <w:rsid w:val="00FD281F"/>
    <w:rsid w:val="00FE4AFD"/>
    <w:rsid w:val="00FF2B4D"/>
    <w:rsid w:val="00FF2F76"/>
    <w:rsid w:val="00FF4BC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AFF71A"/>
  <w15:chartTrackingRefBased/>
  <w15:docId w15:val="{058E1804-7536-421D-B834-24762090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val="en-GB" w:eastAsia="en-US"/>
    </w:rPr>
  </w:style>
  <w:style w:type="paragraph" w:styleId="Heading1">
    <w:name w:val="heading 1"/>
    <w:basedOn w:val="Normal"/>
    <w:next w:val="Normal"/>
    <w:link w:val="Heading1Char"/>
    <w:uiPriority w:val="9"/>
    <w:qFormat/>
    <w:rsid w:val="00930F7E"/>
    <w:pPr>
      <w:keepNext/>
      <w:keepLines/>
      <w:spacing w:before="280"/>
      <w:ind w:left="794" w:hanging="794"/>
      <w:outlineLvl w:val="0"/>
    </w:pPr>
    <w:rPr>
      <w:b/>
    </w:rPr>
  </w:style>
  <w:style w:type="paragraph" w:styleId="Heading2">
    <w:name w:val="heading 2"/>
    <w:basedOn w:val="Heading1"/>
    <w:next w:val="Normal"/>
    <w:qFormat/>
    <w:rsid w:val="00930F7E"/>
    <w:pPr>
      <w:spacing w:before="200"/>
      <w:outlineLvl w:val="1"/>
    </w:pPr>
  </w:style>
  <w:style w:type="paragraph" w:styleId="Heading3">
    <w:name w:val="heading 3"/>
    <w:basedOn w:val="Heading1"/>
    <w:next w:val="Normal"/>
    <w:qFormat/>
    <w:rsid w:val="00930F7E"/>
    <w:pPr>
      <w:spacing w:before="200"/>
      <w:outlineLvl w:val="2"/>
    </w:pPr>
  </w:style>
  <w:style w:type="paragraph" w:styleId="Heading4">
    <w:name w:val="heading 4"/>
    <w:basedOn w:val="Heading3"/>
    <w:next w:val="Normal"/>
    <w:qFormat/>
    <w:rsid w:val="00930F7E"/>
    <w:pPr>
      <w:tabs>
        <w:tab w:val="clear" w:pos="794"/>
        <w:tab w:val="left" w:pos="992"/>
      </w:tabs>
      <w:ind w:left="992" w:hanging="992"/>
      <w:outlineLvl w:val="3"/>
    </w:pPr>
  </w:style>
  <w:style w:type="paragraph" w:styleId="Heading5">
    <w:name w:val="heading 5"/>
    <w:basedOn w:val="Heading4"/>
    <w:next w:val="Normal"/>
    <w:qFormat/>
    <w:rsid w:val="00930F7E"/>
    <w:pPr>
      <w:outlineLvl w:val="4"/>
    </w:pPr>
  </w:style>
  <w:style w:type="paragraph" w:styleId="Heading6">
    <w:name w:val="heading 6"/>
    <w:basedOn w:val="Heading4"/>
    <w:next w:val="Normal"/>
    <w:qFormat/>
    <w:rsid w:val="00930F7E"/>
    <w:pPr>
      <w:tabs>
        <w:tab w:val="clear" w:pos="992"/>
        <w:tab w:val="clear" w:pos="1191"/>
      </w:tabs>
      <w:ind w:left="1588" w:hanging="1588"/>
      <w:outlineLvl w:val="5"/>
    </w:pPr>
  </w:style>
  <w:style w:type="paragraph" w:styleId="Heading7">
    <w:name w:val="heading 7"/>
    <w:basedOn w:val="Heading6"/>
    <w:next w:val="Normal"/>
    <w:qFormat/>
    <w:rsid w:val="00930F7E"/>
    <w:pPr>
      <w:outlineLvl w:val="6"/>
    </w:pPr>
  </w:style>
  <w:style w:type="paragraph" w:styleId="Heading8">
    <w:name w:val="heading 8"/>
    <w:basedOn w:val="Heading6"/>
    <w:next w:val="Normal"/>
    <w:qFormat/>
    <w:rsid w:val="00930F7E"/>
    <w:pPr>
      <w:outlineLvl w:val="7"/>
    </w:pPr>
  </w:style>
  <w:style w:type="paragraph" w:styleId="Heading9">
    <w:name w:val="heading 9"/>
    <w:basedOn w:val="Heading6"/>
    <w:next w:val="Normal"/>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rPr>
      <w:rFonts w:ascii="Verdana" w:hAnsi="Verdana"/>
      <w:noProof w:val="0"/>
      <w:color w:val="606420"/>
      <w:sz w:val="19"/>
      <w:u w:val="single"/>
      <w:lang w:val="en-GB"/>
    </w:rPr>
  </w:style>
  <w:style w:type="character" w:styleId="Hyperlink">
    <w:name w:val="Hyperlink"/>
    <w:aliases w:val="CEO_Hyperlink"/>
    <w:uiPriority w:val="99"/>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uiPriority w:val="5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rsid w:val="00930F7E"/>
    <w:pPr>
      <w:spacing w:before="80"/>
      <w:ind w:left="794" w:hanging="794"/>
    </w:pPr>
  </w:style>
  <w:style w:type="paragraph" w:customStyle="1" w:styleId="enumlev2">
    <w:name w:val="enumlev2"/>
    <w:basedOn w:val="enumlev1"/>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uiPriority w:val="99"/>
    <w:rsid w:val="00930F7E"/>
    <w:rPr>
      <w:rFonts w:ascii="Calibri" w:hAnsi="Calibri"/>
      <w:position w:val="6"/>
      <w:sz w:val="18"/>
    </w:rPr>
  </w:style>
  <w:style w:type="paragraph" w:styleId="FootnoteText">
    <w:name w:val="footnote text"/>
    <w:basedOn w:val="Normal"/>
    <w:link w:val="FootnoteTextChar"/>
    <w:uiPriority w:val="99"/>
    <w:rsid w:val="00930F7E"/>
    <w:pPr>
      <w:keepLines/>
      <w:tabs>
        <w:tab w:val="left" w:pos="255"/>
      </w:tabs>
      <w:ind w:left="255" w:hanging="255"/>
    </w:pPr>
  </w:style>
  <w:style w:type="character" w:customStyle="1" w:styleId="FootnoteTextChar">
    <w:name w:val="Footnote Text Char"/>
    <w:link w:val="FootnoteText"/>
    <w:uiPriority w:val="99"/>
    <w:rsid w:val="00930F7E"/>
    <w:rPr>
      <w:rFonts w:ascii="Calibri" w:eastAsia="Times New Roman" w:hAnsi="Calibri"/>
      <w:sz w:val="24"/>
      <w:lang w:eastAsia="en-US"/>
    </w:rPr>
  </w:style>
  <w:style w:type="paragraph" w:customStyle="1" w:styleId="Headingb">
    <w:name w:val="Heading_b"/>
    <w:basedOn w:val="Normal"/>
    <w:next w:val="Normal"/>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rsid w:val="00930F7E"/>
  </w:style>
  <w:style w:type="paragraph" w:customStyle="1" w:styleId="Resref">
    <w:name w:val="Res_ref"/>
    <w:basedOn w:val="Recref"/>
    <w:next w:val="Resdate"/>
    <w:rsid w:val="00930F7E"/>
  </w:style>
  <w:style w:type="paragraph" w:customStyle="1" w:styleId="Restitle">
    <w:name w:val="Res_title"/>
    <w:basedOn w:val="Rectitle"/>
    <w:next w:val="Resref"/>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rsid w:val="00930F7E"/>
    <w:pPr>
      <w:spacing w:before="120"/>
    </w:pPr>
  </w:style>
  <w:style w:type="paragraph" w:styleId="TOC3">
    <w:name w:val="toc 3"/>
    <w:basedOn w:val="TOC2"/>
    <w:rsid w:val="00930F7E"/>
  </w:style>
  <w:style w:type="paragraph" w:styleId="TOC4">
    <w:name w:val="toc 4"/>
    <w:basedOn w:val="TOC3"/>
    <w:rsid w:val="00930F7E"/>
  </w:style>
  <w:style w:type="paragraph" w:styleId="TOC5">
    <w:name w:val="toc 5"/>
    <w:basedOn w:val="TOC4"/>
    <w:rsid w:val="00930F7E"/>
  </w:style>
  <w:style w:type="paragraph" w:styleId="TOC6">
    <w:name w:val="toc 6"/>
    <w:basedOn w:val="TOC4"/>
    <w:rsid w:val="00930F7E"/>
  </w:style>
  <w:style w:type="paragraph" w:styleId="TOC7">
    <w:name w:val="toc 7"/>
    <w:basedOn w:val="TOC4"/>
    <w:rsid w:val="00930F7E"/>
  </w:style>
  <w:style w:type="paragraph" w:styleId="TOC8">
    <w:name w:val="toc 8"/>
    <w:basedOn w:val="TOC4"/>
    <w:rsid w:val="00930F7E"/>
  </w:style>
  <w:style w:type="paragraph" w:styleId="TOC9">
    <w:name w:val="toc 9"/>
    <w:basedOn w:val="TOC3"/>
    <w:next w:val="Normal"/>
    <w:rsid w:val="00930F7E"/>
  </w:style>
  <w:style w:type="paragraph" w:styleId="ListParagraph">
    <w:name w:val="List Paragraph"/>
    <w:basedOn w:val="Normal"/>
    <w:uiPriority w:val="34"/>
    <w:qFormat/>
    <w:rsid w:val="0014380C"/>
    <w:pPr>
      <w:ind w:left="720"/>
      <w:contextualSpacing/>
    </w:pPr>
  </w:style>
  <w:style w:type="character" w:styleId="UnresolvedMention">
    <w:name w:val="Unresolved Mention"/>
    <w:basedOn w:val="DefaultParagraphFont"/>
    <w:uiPriority w:val="99"/>
    <w:semiHidden/>
    <w:unhideWhenUsed/>
    <w:rsid w:val="0014380C"/>
    <w:rPr>
      <w:color w:val="605E5C"/>
      <w:shd w:val="clear" w:color="auto" w:fill="E1DFDD"/>
    </w:rPr>
  </w:style>
  <w:style w:type="paragraph" w:customStyle="1" w:styleId="paragraph">
    <w:name w:val="paragraph"/>
    <w:basedOn w:val="Normal"/>
    <w:rsid w:val="00A4593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US"/>
    </w:rPr>
  </w:style>
  <w:style w:type="character" w:customStyle="1" w:styleId="normaltextrun">
    <w:name w:val="normaltextrun"/>
    <w:basedOn w:val="DefaultParagraphFont"/>
    <w:rsid w:val="00A4593C"/>
  </w:style>
  <w:style w:type="character" w:customStyle="1" w:styleId="Heading1Char">
    <w:name w:val="Heading 1 Char"/>
    <w:basedOn w:val="DefaultParagraphFont"/>
    <w:link w:val="Heading1"/>
    <w:uiPriority w:val="9"/>
    <w:rsid w:val="00C33FEE"/>
    <w:rPr>
      <w:rFonts w:ascii="Calibri" w:eastAsia="Times New Roman" w:hAnsi="Calibri"/>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73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u.int/sites/default/files/documents/38507-doc-dts-english.pdf"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tu.int/en/ITU-D/Conferences/WTDC/WTDC21/Pages/RPM-AFR.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orldbank.org/en/news/press-release/2019/10/17/achieving-broadband-access-for-all-in-africa-comes-with-a-100-billion-price-tag)" TargetMode="External"/><Relationship Id="rId2" Type="http://schemas.openxmlformats.org/officeDocument/2006/relationships/hyperlink" Target="https://www.pmo.gov.et/media/other/b2329861-f9d7-4c4b-9f05-d5bc2c8b33b6.pdf" TargetMode="External"/><Relationship Id="rId1" Type="http://schemas.openxmlformats.org/officeDocument/2006/relationships/hyperlink" Target="https://au.int/sites/default/files/documents/38507-doc-dts-english.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ALLBDT\RPM\ASP-2021\RPM-WebContributio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2105E-6A6F-4ED5-B2E2-B0E2DA48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RPM-WebContribution-en.dotm</Template>
  <TotalTime>7</TotalTime>
  <Pages>3</Pages>
  <Words>925</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Normal Template</vt:lpstr>
    </vt:vector>
  </TitlesOfParts>
  <Company>ITU</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
  <dc:creator>BDT-nd</dc:creator>
  <cp:keywords/>
  <dc:description/>
  <cp:lastModifiedBy>Comas Barnes, Maite</cp:lastModifiedBy>
  <cp:revision>3</cp:revision>
  <cp:lastPrinted>2009-02-13T19:37:00Z</cp:lastPrinted>
  <dcterms:created xsi:type="dcterms:W3CDTF">2021-03-15T16:57:00Z</dcterms:created>
  <dcterms:modified xsi:type="dcterms:W3CDTF">2021-03-15T17:04:00Z</dcterms:modified>
</cp:coreProperties>
</file>